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5261DABE"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w:t>
      </w:r>
      <w:r w:rsidR="00EA557C">
        <w:rPr>
          <w:bCs/>
          <w:noProof w:val="0"/>
          <w:sz w:val="24"/>
          <w:szCs w:val="24"/>
          <w:lang w:val="en-GB"/>
        </w:rPr>
        <w:t>2</w:t>
      </w:r>
      <w:r w:rsidR="001348FE" w:rsidRPr="004744CF">
        <w:rPr>
          <w:sz w:val="24"/>
          <w:szCs w:val="24"/>
        </w:rPr>
        <w:tab/>
      </w:r>
      <w:r w:rsidR="00CF7845" w:rsidRPr="00CF7845">
        <w:rPr>
          <w:sz w:val="24"/>
          <w:szCs w:val="24"/>
          <w:lang w:val="en-GB"/>
        </w:rPr>
        <w:t>R1-25</w:t>
      </w:r>
      <w:r w:rsidR="00B545B1">
        <w:rPr>
          <w:sz w:val="24"/>
          <w:szCs w:val="24"/>
          <w:lang w:val="en-GB"/>
        </w:rPr>
        <w:t>05198</w:t>
      </w:r>
    </w:p>
    <w:bookmarkEnd w:id="0"/>
    <w:p w14:paraId="20CC60C7" w14:textId="010CBAA5" w:rsidR="00AC6AF3" w:rsidRDefault="00EA557C" w:rsidP="16512788">
      <w:pPr>
        <w:pStyle w:val="CRCoverPage"/>
        <w:rPr>
          <w:rFonts w:cs="Arial"/>
          <w:b/>
          <w:sz w:val="24"/>
          <w:szCs w:val="24"/>
          <w:lang w:val="en-US"/>
        </w:rPr>
      </w:pPr>
      <w:r w:rsidRPr="00EA557C">
        <w:rPr>
          <w:rFonts w:eastAsia="SimSun"/>
          <w:b/>
          <w:bCs/>
          <w:sz w:val="24"/>
          <w:szCs w:val="24"/>
          <w:lang w:val="en-US"/>
        </w:rPr>
        <w:t>Bengaluru, India, 25 – 29 August 2025</w:t>
      </w:r>
    </w:p>
    <w:p w14:paraId="1D5DE472" w14:textId="77777777" w:rsidR="003D2962" w:rsidRPr="0057197B" w:rsidRDefault="003D2962" w:rsidP="16512788">
      <w:pPr>
        <w:pStyle w:val="CRCoverPage"/>
        <w:rPr>
          <w:rFonts w:cs="Arial"/>
          <w:b/>
          <w:sz w:val="24"/>
          <w:szCs w:val="24"/>
          <w:lang w:val="en-US"/>
        </w:rPr>
      </w:pPr>
    </w:p>
    <w:p w14:paraId="30E02941" w14:textId="2F5955FE" w:rsidR="0034111C" w:rsidRPr="0057197B" w:rsidRDefault="0034111C" w:rsidP="4E400BA4">
      <w:pPr>
        <w:pStyle w:val="CRCoverPage"/>
        <w:rPr>
          <w:rFonts w:cs="Arial"/>
          <w:b/>
          <w:bCs/>
          <w:sz w:val="24"/>
          <w:szCs w:val="24"/>
          <w:highlight w:val="yellow"/>
          <w:lang w:val="en-US"/>
        </w:rPr>
      </w:pPr>
      <w:r w:rsidRPr="4E400BA4">
        <w:rPr>
          <w:rFonts w:cs="Arial"/>
          <w:b/>
          <w:bCs/>
          <w:sz w:val="24"/>
          <w:szCs w:val="24"/>
          <w:lang w:val="en-US"/>
        </w:rPr>
        <w:t xml:space="preserve">Agenda </w:t>
      </w:r>
      <w:r w:rsidRPr="002371AB">
        <w:rPr>
          <w:rFonts w:cs="Arial"/>
          <w:b/>
          <w:bCs/>
          <w:sz w:val="24"/>
          <w:szCs w:val="24"/>
          <w:lang w:val="en-US"/>
        </w:rPr>
        <w:t>item</w:t>
      </w:r>
      <w:proofErr w:type="gramStart"/>
      <w:r w:rsidRPr="002371AB">
        <w:rPr>
          <w:rFonts w:cs="Arial"/>
          <w:b/>
          <w:bCs/>
          <w:sz w:val="24"/>
          <w:szCs w:val="24"/>
          <w:lang w:val="en-US"/>
        </w:rPr>
        <w:t>:</w:t>
      </w:r>
      <w:r w:rsidRPr="002371AB">
        <w:tab/>
      </w:r>
      <w:r w:rsidRPr="002371AB">
        <w:tab/>
      </w:r>
      <w:r w:rsidR="00371F4E">
        <w:rPr>
          <w:rFonts w:cs="Arial"/>
          <w:b/>
          <w:bCs/>
          <w:sz w:val="24"/>
          <w:szCs w:val="24"/>
        </w:rPr>
        <w:t>9</w:t>
      </w:r>
      <w:r w:rsidR="00A613FC" w:rsidRPr="002371AB">
        <w:rPr>
          <w:rFonts w:cs="Arial"/>
          <w:b/>
          <w:bCs/>
          <w:sz w:val="24"/>
          <w:szCs w:val="24"/>
          <w:lang w:val="en-US"/>
        </w:rPr>
        <w:t>.</w:t>
      </w:r>
      <w:r w:rsidR="51A85C1A" w:rsidRPr="002371AB">
        <w:rPr>
          <w:rFonts w:cs="Arial"/>
          <w:b/>
          <w:bCs/>
          <w:sz w:val="24"/>
          <w:szCs w:val="24"/>
          <w:lang w:val="en-US"/>
        </w:rPr>
        <w:t>1</w:t>
      </w:r>
      <w:r w:rsidR="006A2901">
        <w:rPr>
          <w:rFonts w:cs="Arial"/>
          <w:b/>
          <w:bCs/>
          <w:sz w:val="24"/>
          <w:szCs w:val="24"/>
          <w:lang w:val="en-US"/>
        </w:rPr>
        <w:t>2</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974CAB4"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6A2901">
        <w:rPr>
          <w:rFonts w:ascii="Arial" w:hAnsi="Arial" w:cs="Arial"/>
          <w:b/>
          <w:bCs/>
          <w:sz w:val="24"/>
        </w:rPr>
        <w:t>UE features for Low Band Carrier Aggregation via Switching</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2565F39" w14:textId="460414A6" w:rsidR="005B2784" w:rsidRDefault="00AD007A" w:rsidP="00AD007A">
      <w:bookmarkStart w:id="1" w:name="_Hlk510705081"/>
      <w:r>
        <w:t>RAN1#121 was the first RAN1 meeting accepting contributions for the Low-Band CA work item. However, as RAN4 was discussing the same questions at the same time, the moderator suggested to wait for RAN4 to progress before engaging in the discussions in RAN1. This proposal received broad support and thus no on the LB-CA UE features took place. [1].</w:t>
      </w:r>
    </w:p>
    <w:p w14:paraId="04A735F1" w14:textId="58C96FCA" w:rsidR="00AD007A" w:rsidRPr="00AD007A" w:rsidRDefault="00AD007A" w:rsidP="00AD007A">
      <w:r>
        <w:t>In an LS to RAN2</w:t>
      </w:r>
      <w:r w:rsidR="007502B6">
        <w:t xml:space="preserve"> [2], RAN4 attaches the latest status of the RAN4 discussions [3] on the RAN4 UE features, including the LB-CA.</w:t>
      </w:r>
    </w:p>
    <w:p w14:paraId="71230483" w14:textId="289CE003" w:rsidR="00305297" w:rsidRDefault="002B5D05" w:rsidP="00E076CE">
      <w:pPr>
        <w:pStyle w:val="Heading1"/>
      </w:pPr>
      <w:r>
        <w:t>D</w:t>
      </w:r>
      <w:r w:rsidR="007502B6">
        <w:t>iscussion</w:t>
      </w:r>
    </w:p>
    <w:bookmarkEnd w:id="1"/>
    <w:p w14:paraId="11539D2A" w14:textId="6298E731" w:rsidR="00243D28" w:rsidRDefault="007502B6" w:rsidP="00863E48">
      <w:r>
        <w:t>The RAN4 UE feature list includes the following UE FG (complete FG copied in the Annex):</w:t>
      </w:r>
    </w:p>
    <w:tbl>
      <w:tblPr>
        <w:tblW w:w="992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465"/>
        <w:gridCol w:w="3440"/>
        <w:gridCol w:w="1461"/>
        <w:gridCol w:w="1186"/>
        <w:gridCol w:w="1603"/>
      </w:tblGrid>
      <w:tr w:rsidR="007502B6" w:rsidRPr="00EF2A97" w14:paraId="651860F8" w14:textId="77777777" w:rsidTr="007502B6">
        <w:trPr>
          <w:trHeight w:val="20"/>
        </w:trPr>
        <w:tc>
          <w:tcPr>
            <w:tcW w:w="766"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FFF0FB9" w14:textId="77777777" w:rsidR="007502B6" w:rsidRPr="00EF2A97" w:rsidRDefault="007502B6" w:rsidP="007502B6">
            <w:pPr>
              <w:keepNext/>
              <w:keepLines/>
              <w:jc w:val="center"/>
              <w:rPr>
                <w:rFonts w:ascii="Arial" w:eastAsia="Times New Roman" w:hAnsi="Arial" w:cs="Arial"/>
                <w:b/>
                <w:sz w:val="18"/>
              </w:rPr>
            </w:pPr>
            <w:r w:rsidRPr="00EF2A97">
              <w:rPr>
                <w:rFonts w:ascii="Arial" w:eastAsia="Times New Roman" w:hAnsi="Arial" w:cs="Arial"/>
                <w:b/>
                <w:sz w:val="18"/>
              </w:rPr>
              <w:t>Index</w:t>
            </w:r>
          </w:p>
        </w:tc>
        <w:tc>
          <w:tcPr>
            <w:tcW w:w="146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70B1987" w14:textId="77777777" w:rsidR="007502B6" w:rsidRPr="00EF2A97" w:rsidRDefault="007502B6" w:rsidP="007502B6">
            <w:pPr>
              <w:keepNext/>
              <w:keepLines/>
              <w:jc w:val="center"/>
              <w:rPr>
                <w:rFonts w:ascii="Arial" w:eastAsia="Times New Roman" w:hAnsi="Arial" w:cs="Arial"/>
                <w:b/>
                <w:sz w:val="18"/>
              </w:rPr>
            </w:pPr>
            <w:r w:rsidRPr="00EF2A97">
              <w:rPr>
                <w:rFonts w:ascii="Arial" w:eastAsia="Times New Roman" w:hAnsi="Arial" w:cs="Arial"/>
                <w:b/>
                <w:sz w:val="18"/>
              </w:rPr>
              <w:t>Feature group</w:t>
            </w:r>
          </w:p>
        </w:tc>
        <w:tc>
          <w:tcPr>
            <w:tcW w:w="3440" w:type="dxa"/>
            <w:tcBorders>
              <w:top w:val="single" w:sz="4" w:space="0" w:color="auto"/>
              <w:left w:val="single" w:sz="4" w:space="0" w:color="auto"/>
              <w:bottom w:val="single" w:sz="4" w:space="0" w:color="auto"/>
              <w:right w:val="single" w:sz="4" w:space="0" w:color="auto"/>
            </w:tcBorders>
            <w:tcMar>
              <w:left w:w="57" w:type="dxa"/>
              <w:right w:w="57" w:type="dxa"/>
            </w:tcMar>
          </w:tcPr>
          <w:p w14:paraId="6FDF2A7B" w14:textId="77777777" w:rsidR="007502B6" w:rsidRPr="00EF2A97" w:rsidRDefault="007502B6" w:rsidP="007502B6">
            <w:pPr>
              <w:keepNext/>
              <w:keepLines/>
              <w:jc w:val="center"/>
              <w:rPr>
                <w:rFonts w:ascii="Arial" w:hAnsi="Arial" w:cs="Arial"/>
                <w:b/>
                <w:sz w:val="18"/>
              </w:rPr>
            </w:pPr>
            <w:r w:rsidRPr="00EF2A97">
              <w:rPr>
                <w:rFonts w:ascii="Arial" w:eastAsia="Times New Roman" w:hAnsi="Arial" w:cs="Arial"/>
                <w:b/>
                <w:sz w:val="18"/>
              </w:rPr>
              <w:t>Components</w:t>
            </w:r>
          </w:p>
          <w:p w14:paraId="5F6D93BD" w14:textId="77777777" w:rsidR="007502B6" w:rsidRPr="00EF2A97" w:rsidRDefault="007502B6" w:rsidP="007502B6">
            <w:pPr>
              <w:keepNext/>
              <w:keepLines/>
              <w:jc w:val="center"/>
              <w:rPr>
                <w:rFonts w:ascii="Arial" w:hAnsi="Arial" w:cs="Arial"/>
                <w:b/>
                <w:sz w:val="18"/>
              </w:rPr>
            </w:pPr>
          </w:p>
        </w:tc>
        <w:tc>
          <w:tcPr>
            <w:tcW w:w="1461"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51E6AE3" w14:textId="77777777" w:rsidR="007502B6" w:rsidRPr="00EF2A97" w:rsidRDefault="007502B6" w:rsidP="007502B6">
            <w:pPr>
              <w:keepNext/>
              <w:keepLines/>
              <w:jc w:val="center"/>
              <w:rPr>
                <w:rFonts w:ascii="Arial" w:hAnsi="Arial" w:cs="Arial"/>
                <w:b/>
                <w:sz w:val="18"/>
              </w:rPr>
            </w:pPr>
            <w:r w:rsidRPr="00EF2A97">
              <w:rPr>
                <w:rFonts w:ascii="Arial" w:hAnsi="Arial" w:cs="Arial"/>
                <w:b/>
                <w:sz w:val="18"/>
              </w:rPr>
              <w:t>Consequence if the feature is not supported by the UE</w:t>
            </w:r>
          </w:p>
        </w:tc>
        <w:tc>
          <w:tcPr>
            <w:tcW w:w="1186"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1754837" w14:textId="35AFD137" w:rsidR="007502B6" w:rsidRPr="00EF2A97" w:rsidRDefault="007502B6" w:rsidP="007502B6">
            <w:pPr>
              <w:keepNext/>
              <w:keepLines/>
              <w:jc w:val="center"/>
              <w:rPr>
                <w:rFonts w:ascii="Arial" w:hAnsi="Arial" w:cs="Arial"/>
                <w:b/>
                <w:sz w:val="18"/>
              </w:rPr>
            </w:pPr>
            <w:r w:rsidRPr="00EF2A97">
              <w:rPr>
                <w:rFonts w:ascii="Arial" w:hAnsi="Arial" w:cs="Arial"/>
                <w:b/>
                <w:sz w:val="18"/>
              </w:rPr>
              <w:t>Type</w:t>
            </w:r>
          </w:p>
        </w:tc>
        <w:tc>
          <w:tcPr>
            <w:tcW w:w="1603"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A6E1FB7" w14:textId="77777777" w:rsidR="007502B6" w:rsidRPr="00EF2A97" w:rsidRDefault="007502B6" w:rsidP="007502B6">
            <w:pPr>
              <w:keepNext/>
              <w:keepLines/>
              <w:jc w:val="center"/>
              <w:rPr>
                <w:rFonts w:ascii="Arial" w:eastAsia="Times New Roman" w:hAnsi="Arial" w:cs="Arial"/>
                <w:b/>
                <w:sz w:val="18"/>
              </w:rPr>
            </w:pPr>
            <w:r w:rsidRPr="00EF2A97">
              <w:rPr>
                <w:rFonts w:ascii="Arial" w:eastAsia="Times New Roman" w:hAnsi="Arial" w:cs="Arial"/>
                <w:b/>
                <w:sz w:val="18"/>
              </w:rPr>
              <w:t>Need of FR1/FR2 differentiation</w:t>
            </w:r>
          </w:p>
        </w:tc>
      </w:tr>
      <w:tr w:rsidR="007502B6" w:rsidRPr="00EF2A97" w14:paraId="68F2EEBA" w14:textId="77777777" w:rsidTr="007502B6">
        <w:trPr>
          <w:trHeight w:val="20"/>
        </w:trPr>
        <w:tc>
          <w:tcPr>
            <w:tcW w:w="766"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34CEA13" w14:textId="77777777" w:rsidR="007502B6" w:rsidRPr="00EF2A97" w:rsidRDefault="007502B6" w:rsidP="008C6F29">
            <w:pPr>
              <w:keepNext/>
              <w:keepLines/>
              <w:jc w:val="center"/>
              <w:rPr>
                <w:rFonts w:ascii="Arial" w:hAnsi="Arial" w:cs="Arial"/>
                <w:sz w:val="18"/>
              </w:rPr>
            </w:pPr>
            <w:r w:rsidRPr="00EF2A97">
              <w:rPr>
                <w:rFonts w:ascii="Arial" w:hAnsi="Arial" w:cs="Arial"/>
                <w:sz w:val="18"/>
              </w:rPr>
              <w:t>5</w:t>
            </w:r>
            <w:r w:rsidRPr="00EF2A97">
              <w:rPr>
                <w:rFonts w:ascii="Arial" w:hAnsi="Arial" w:cs="Arial" w:hint="eastAsia"/>
                <w:sz w:val="18"/>
              </w:rPr>
              <w:t>5</w:t>
            </w:r>
            <w:r w:rsidRPr="00EF2A97">
              <w:rPr>
                <w:rFonts w:ascii="Arial" w:hAnsi="Arial" w:cs="Arial"/>
                <w:sz w:val="18"/>
              </w:rPr>
              <w:t>-1</w:t>
            </w:r>
          </w:p>
        </w:tc>
        <w:tc>
          <w:tcPr>
            <w:tcW w:w="146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8BCCEE4" w14:textId="77777777" w:rsidR="007502B6" w:rsidRPr="00EF2A97" w:rsidRDefault="007502B6" w:rsidP="008C6F29">
            <w:pPr>
              <w:keepNext/>
              <w:keepLines/>
              <w:jc w:val="center"/>
              <w:rPr>
                <w:rFonts w:ascii="Arial" w:hAnsi="Arial" w:cs="Arial"/>
                <w:sz w:val="18"/>
              </w:rPr>
            </w:pPr>
            <w:r w:rsidRPr="00EF2A97">
              <w:rPr>
                <w:rFonts w:ascii="Arial" w:hAnsi="Arial" w:cs="Arial"/>
                <w:color w:val="000000"/>
                <w:sz w:val="18"/>
              </w:rPr>
              <w:t xml:space="preserve">Switching period </w:t>
            </w:r>
            <w:proofErr w:type="gramStart"/>
            <w:r w:rsidRPr="00EF2A97">
              <w:rPr>
                <w:rFonts w:ascii="Arial" w:hAnsi="Arial" w:cs="Arial"/>
                <w:color w:val="000000"/>
                <w:sz w:val="18"/>
              </w:rPr>
              <w:t>for  switching</w:t>
            </w:r>
            <w:proofErr w:type="gramEnd"/>
            <w:r w:rsidRPr="00EF2A97">
              <w:rPr>
                <w:rFonts w:ascii="Arial" w:hAnsi="Arial" w:cs="Arial"/>
                <w:color w:val="000000"/>
                <w:sz w:val="18"/>
              </w:rPr>
              <w:t xml:space="preserve"> between a LB FDD band and an SDL band</w:t>
            </w:r>
          </w:p>
        </w:tc>
        <w:tc>
          <w:tcPr>
            <w:tcW w:w="3440" w:type="dxa"/>
            <w:tcBorders>
              <w:top w:val="single" w:sz="4" w:space="0" w:color="auto"/>
              <w:left w:val="single" w:sz="4" w:space="0" w:color="auto"/>
              <w:bottom w:val="single" w:sz="4" w:space="0" w:color="auto"/>
              <w:right w:val="single" w:sz="4" w:space="0" w:color="auto"/>
            </w:tcBorders>
            <w:tcMar>
              <w:left w:w="57" w:type="dxa"/>
              <w:right w:w="57" w:type="dxa"/>
            </w:tcMar>
          </w:tcPr>
          <w:p w14:paraId="2E59E190" w14:textId="77777777" w:rsidR="007502B6" w:rsidRPr="00EF2A97" w:rsidRDefault="007502B6" w:rsidP="008C6F29">
            <w:pPr>
              <w:keepNext/>
              <w:keepLines/>
              <w:rPr>
                <w:rFonts w:ascii="Arial" w:hAnsi="Arial" w:cs="Arial"/>
                <w:color w:val="000000"/>
                <w:sz w:val="18"/>
              </w:rPr>
            </w:pPr>
            <w:r w:rsidRPr="00EF2A97">
              <w:rPr>
                <w:rFonts w:ascii="Arial" w:hAnsi="Arial" w:cs="Arial"/>
                <w:color w:val="000000"/>
                <w:sz w:val="18"/>
              </w:rPr>
              <w:t>UE to indicate support of LB-LB carrier aggregation via switching between an FDD band and SDL band.</w:t>
            </w:r>
            <w:r w:rsidRPr="00EF2A97">
              <w:rPr>
                <w:rFonts w:ascii="Arial" w:hAnsi="Arial" w:cs="Arial" w:hint="eastAsia"/>
                <w:color w:val="000000"/>
                <w:sz w:val="18"/>
              </w:rPr>
              <w:t xml:space="preserve"> [</w:t>
            </w:r>
            <w:r w:rsidRPr="00EF2A97">
              <w:rPr>
                <w:rFonts w:ascii="Arial" w:eastAsiaTheme="minorEastAsia" w:hAnsi="Arial" w:cs="Arial"/>
                <w:color w:val="000000"/>
                <w:sz w:val="18"/>
              </w:rPr>
              <w:t>The con-current reception on FDD band and SDL band is not supported. The con-current operation between FDD UL and SDL is not supported.</w:t>
            </w:r>
            <w:r w:rsidRPr="00EF2A97">
              <w:rPr>
                <w:rFonts w:ascii="Arial" w:eastAsiaTheme="minorEastAsia" w:hAnsi="Arial" w:cs="Arial" w:hint="eastAsia"/>
                <w:color w:val="000000"/>
                <w:sz w:val="18"/>
              </w:rPr>
              <w:t>]</w:t>
            </w:r>
          </w:p>
          <w:p w14:paraId="2EB48A14" w14:textId="77777777" w:rsidR="007502B6" w:rsidRPr="00EF2A97" w:rsidRDefault="007502B6" w:rsidP="008C6F29">
            <w:pPr>
              <w:contextualSpacing/>
              <w:rPr>
                <w:rFonts w:ascii="Arial" w:hAnsi="Arial" w:cs="Arial"/>
                <w:color w:val="000000"/>
                <w:sz w:val="18"/>
              </w:rPr>
            </w:pPr>
            <w:proofErr w:type="spellStart"/>
            <w:r w:rsidRPr="00EF2A97">
              <w:rPr>
                <w:rFonts w:ascii="Arial" w:hAnsi="Arial" w:cs="Arial"/>
                <w:i/>
                <w:color w:val="000000"/>
                <w:sz w:val="18"/>
              </w:rPr>
              <w:t>switchingPeriodForFDD</w:t>
            </w:r>
            <w:proofErr w:type="spellEnd"/>
            <w:r w:rsidRPr="00EF2A97">
              <w:rPr>
                <w:rFonts w:ascii="Arial" w:hAnsi="Arial" w:cs="Arial"/>
                <w:i/>
                <w:color w:val="000000"/>
                <w:sz w:val="18"/>
              </w:rPr>
              <w:t>-SDL</w:t>
            </w:r>
            <w:r w:rsidRPr="00EF2A97">
              <w:rPr>
                <w:rFonts w:ascii="Arial" w:hAnsi="Arial" w:cs="Arial"/>
                <w:color w:val="000000"/>
                <w:sz w:val="18"/>
              </w:rPr>
              <w:t xml:space="preserve"> indicates the length of the switching time between an FDD band and SDL band: 35us represents 35 us of switching time, 140us represents 140us of switching time, as specified in TS 38.101-1.</w:t>
            </w:r>
          </w:p>
          <w:p w14:paraId="5F21EB98" w14:textId="77777777" w:rsidR="007502B6" w:rsidRPr="00EF2A97" w:rsidRDefault="007502B6" w:rsidP="008C6F29">
            <w:pPr>
              <w:contextualSpacing/>
              <w:rPr>
                <w:rFonts w:ascii="Arial" w:hAnsi="Arial" w:cs="Arial"/>
                <w:sz w:val="18"/>
              </w:rPr>
            </w:pPr>
          </w:p>
        </w:tc>
        <w:tc>
          <w:tcPr>
            <w:tcW w:w="1461"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3EC075D" w14:textId="77777777" w:rsidR="007502B6" w:rsidRPr="00EF2A97" w:rsidRDefault="007502B6" w:rsidP="008C6F29">
            <w:pPr>
              <w:keepNext/>
              <w:keepLines/>
              <w:rPr>
                <w:rFonts w:ascii="Arial" w:hAnsi="Arial" w:cs="Arial"/>
                <w:sz w:val="18"/>
              </w:rPr>
            </w:pPr>
            <w:r w:rsidRPr="00EF2A97">
              <w:rPr>
                <w:rFonts w:ascii="Arial" w:hAnsi="Arial" w:cs="Arial"/>
                <w:color w:val="000000"/>
                <w:sz w:val="18"/>
                <w:szCs w:val="18"/>
              </w:rPr>
              <w:t>Operation of Carrier aggregation between FDD and SDL via switching is not supported.</w:t>
            </w:r>
          </w:p>
        </w:tc>
        <w:tc>
          <w:tcPr>
            <w:tcW w:w="1186"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0E3275E" w14:textId="77777777" w:rsidR="007502B6" w:rsidRPr="00EF2A97" w:rsidRDefault="007502B6" w:rsidP="008C6F29">
            <w:pPr>
              <w:keepNext/>
              <w:keepLines/>
              <w:rPr>
                <w:rFonts w:ascii="Arial" w:hAnsi="Arial" w:cs="Arial"/>
                <w:sz w:val="18"/>
              </w:rPr>
            </w:pPr>
            <w:r w:rsidRPr="00EF2A97">
              <w:rPr>
                <w:rFonts w:ascii="Arial" w:hAnsi="Arial" w:cs="Arial"/>
                <w:sz w:val="18"/>
                <w:szCs w:val="18"/>
              </w:rPr>
              <w:t>Per band pair per band combination</w:t>
            </w:r>
          </w:p>
        </w:tc>
        <w:tc>
          <w:tcPr>
            <w:tcW w:w="1603"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30A488A" w14:textId="77777777" w:rsidR="007502B6" w:rsidRPr="00EF2A97" w:rsidRDefault="007502B6" w:rsidP="008C6F29">
            <w:pPr>
              <w:keepNext/>
              <w:keepLines/>
              <w:jc w:val="center"/>
              <w:rPr>
                <w:rFonts w:ascii="Arial" w:hAnsi="Arial" w:cs="Arial"/>
                <w:sz w:val="18"/>
              </w:rPr>
            </w:pPr>
            <w:r w:rsidRPr="00EF2A97">
              <w:rPr>
                <w:rFonts w:ascii="Arial" w:hAnsi="Arial" w:cs="Arial"/>
                <w:sz w:val="18"/>
              </w:rPr>
              <w:t>Applicable to FR1 only</w:t>
            </w:r>
          </w:p>
        </w:tc>
      </w:tr>
    </w:tbl>
    <w:p w14:paraId="1AA97698" w14:textId="4F193441" w:rsidR="007502B6" w:rsidRDefault="007502B6" w:rsidP="00863E48">
      <w:pPr>
        <w:rPr>
          <w:b/>
          <w:bCs/>
        </w:rPr>
      </w:pPr>
    </w:p>
    <w:p w14:paraId="4D4455D3" w14:textId="4EFA90B5" w:rsidR="007502B6" w:rsidRDefault="007502B6" w:rsidP="00863E48">
      <w:r>
        <w:rPr>
          <w:b/>
          <w:bCs/>
        </w:rPr>
        <w:t xml:space="preserve">Observation: </w:t>
      </w:r>
      <w:r>
        <w:t>RAN4 has already agreed on the primary UE feature for the Low Band Carrier Aggregation via Switching UE feature.</w:t>
      </w:r>
    </w:p>
    <w:p w14:paraId="7B3936E5" w14:textId="77777777" w:rsidR="007502B6" w:rsidRDefault="007502B6" w:rsidP="00863E48"/>
    <w:p w14:paraId="54E11274" w14:textId="1E0E49A3" w:rsidR="007502B6" w:rsidRDefault="007502B6" w:rsidP="00863E48">
      <w:r>
        <w:t xml:space="preserve">As there </w:t>
      </w:r>
      <w:proofErr w:type="gramStart"/>
      <w:r>
        <w:t>is</w:t>
      </w:r>
      <w:proofErr w:type="gramEnd"/>
      <w:r>
        <w:t xml:space="preserve"> no additional sub-capabilities that would originate from RAN1 discussions, it appears that there is nothing further that RAN1 would need to discuss or agree with regards to the UE features of this work item.</w:t>
      </w:r>
    </w:p>
    <w:p w14:paraId="19D042D3" w14:textId="7A579A5D" w:rsidR="007502B6" w:rsidRPr="007502B6" w:rsidRDefault="007502B6" w:rsidP="00863E48">
      <w:r>
        <w:rPr>
          <w:b/>
          <w:bCs/>
        </w:rPr>
        <w:t xml:space="preserve">Proposal: </w:t>
      </w:r>
      <w:r w:rsidR="00E55203">
        <w:t>Conclude that there is no need for additional RAN1 UE FGs beyond what has already been agreed in RAN4.</w:t>
      </w:r>
    </w:p>
    <w:p w14:paraId="6AE21818" w14:textId="77777777" w:rsidR="007502B6" w:rsidRDefault="007502B6" w:rsidP="00863E48"/>
    <w:p w14:paraId="7CA479F4" w14:textId="711AA534" w:rsidR="00863E48" w:rsidRDefault="00AD007A" w:rsidP="00863E48">
      <w:pPr>
        <w:pStyle w:val="Heading1"/>
      </w:pPr>
      <w:r>
        <w:lastRenderedPageBreak/>
        <w:t>Conclusions</w:t>
      </w:r>
    </w:p>
    <w:p w14:paraId="3AE21614" w14:textId="4E88DC1C" w:rsidR="00E55203" w:rsidRPr="00E55203" w:rsidRDefault="00E55203" w:rsidP="00E55203">
      <w:r>
        <w:t xml:space="preserve">In this contribution, the following observation and proposal are made </w:t>
      </w:r>
      <w:proofErr w:type="gramStart"/>
      <w:r>
        <w:t>with regard to</w:t>
      </w:r>
      <w:proofErr w:type="gramEnd"/>
      <w:r>
        <w:t xml:space="preserve"> the UE feature discussions of the Low Band Carrier Aggregation via Switching work item.</w:t>
      </w:r>
    </w:p>
    <w:p w14:paraId="14B8DB0B" w14:textId="7766B95D" w:rsidR="00E55203" w:rsidRDefault="00E55203" w:rsidP="00E55203">
      <w:r>
        <w:rPr>
          <w:b/>
          <w:bCs/>
        </w:rPr>
        <w:t xml:space="preserve">Observation: </w:t>
      </w:r>
      <w:r>
        <w:t>RAN4 has already agreed on the primary UE feature for the Low Band Carrier Aggregation via Switching UE feature.</w:t>
      </w:r>
    </w:p>
    <w:p w14:paraId="196639F5" w14:textId="55E2C32F" w:rsidR="00AD007A" w:rsidRDefault="00E55203" w:rsidP="00AD007A">
      <w:r>
        <w:rPr>
          <w:b/>
          <w:bCs/>
        </w:rPr>
        <w:t xml:space="preserve">Proposal: </w:t>
      </w:r>
      <w:r>
        <w:t>Conclude that there is no need for additional RAN1 UE FGs beyond what has already been agreed in RAN4.</w:t>
      </w:r>
    </w:p>
    <w:p w14:paraId="4531804F" w14:textId="5C328D60" w:rsidR="00AD007A" w:rsidRDefault="00AD007A" w:rsidP="00AD007A">
      <w:pPr>
        <w:pStyle w:val="Heading1"/>
        <w:numPr>
          <w:ilvl w:val="0"/>
          <w:numId w:val="0"/>
        </w:numPr>
        <w:ind w:left="432" w:hanging="432"/>
      </w:pPr>
      <w:r>
        <w:t>References</w:t>
      </w:r>
    </w:p>
    <w:p w14:paraId="77389965" w14:textId="24B1AFE9" w:rsidR="00AD007A" w:rsidRPr="00AD007A" w:rsidRDefault="00AD007A" w:rsidP="00AD007A">
      <w:pPr>
        <w:pStyle w:val="ListParagraph"/>
        <w:numPr>
          <w:ilvl w:val="0"/>
          <w:numId w:val="21"/>
        </w:numPr>
        <w:rPr>
          <w:sz w:val="20"/>
          <w:szCs w:val="20"/>
          <w:lang w:val="en-US"/>
        </w:rPr>
      </w:pPr>
      <w:hyperlink r:id="rId13" w:history="1">
        <w:r w:rsidRPr="00AD007A">
          <w:rPr>
            <w:rStyle w:val="Hyperlink"/>
            <w:sz w:val="20"/>
            <w:szCs w:val="20"/>
            <w:lang w:val="en-US"/>
          </w:rPr>
          <w:t>R1-2504671</w:t>
        </w:r>
      </w:hyperlink>
      <w:r w:rsidRPr="00AD007A">
        <w:rPr>
          <w:sz w:val="20"/>
          <w:szCs w:val="20"/>
          <w:lang w:val="en-US"/>
        </w:rPr>
        <w:t xml:space="preserve"> Summary of discussion on Rel-19 NR UE features for low band CA via switching</w:t>
      </w:r>
      <w:r>
        <w:rPr>
          <w:sz w:val="20"/>
          <w:szCs w:val="20"/>
          <w:lang w:val="en-US"/>
        </w:rPr>
        <w:t xml:space="preserve">, </w:t>
      </w:r>
      <w:r w:rsidRPr="00AD007A">
        <w:rPr>
          <w:sz w:val="20"/>
          <w:szCs w:val="20"/>
          <w:lang w:val="en-US"/>
        </w:rPr>
        <w:t>Moderator (NTT DOCOMO, INC.)</w:t>
      </w:r>
    </w:p>
    <w:p w14:paraId="687C769D" w14:textId="301AAE3D" w:rsidR="00AD007A" w:rsidRDefault="00AD007A" w:rsidP="00AD007A">
      <w:pPr>
        <w:pStyle w:val="ListParagraph"/>
        <w:numPr>
          <w:ilvl w:val="0"/>
          <w:numId w:val="21"/>
        </w:numPr>
        <w:rPr>
          <w:sz w:val="20"/>
          <w:szCs w:val="20"/>
          <w:lang w:val="en-US"/>
        </w:rPr>
      </w:pPr>
      <w:hyperlink r:id="rId14" w:history="1">
        <w:r w:rsidRPr="00AD007A">
          <w:rPr>
            <w:rStyle w:val="Hyperlink"/>
            <w:sz w:val="20"/>
            <w:szCs w:val="20"/>
            <w:lang w:val="en-US"/>
          </w:rPr>
          <w:t>R4-2508078</w:t>
        </w:r>
      </w:hyperlink>
      <w:r w:rsidRPr="00AD007A">
        <w:rPr>
          <w:sz w:val="20"/>
          <w:szCs w:val="20"/>
          <w:lang w:val="en-US"/>
        </w:rPr>
        <w:t xml:space="preserve"> LS on Rel-19 RAN4 UE feature list for NR (version 1)</w:t>
      </w:r>
      <w:r w:rsidR="007502B6">
        <w:rPr>
          <w:sz w:val="20"/>
          <w:szCs w:val="20"/>
          <w:lang w:val="en-US"/>
        </w:rPr>
        <w:t>,</w:t>
      </w:r>
      <w:r>
        <w:rPr>
          <w:sz w:val="20"/>
          <w:szCs w:val="20"/>
          <w:lang w:val="en-US"/>
        </w:rPr>
        <w:t xml:space="preserve"> RAN4</w:t>
      </w:r>
    </w:p>
    <w:p w14:paraId="2AE147D0" w14:textId="19A8A12F" w:rsidR="007502B6" w:rsidRDefault="007502B6" w:rsidP="007502B6">
      <w:pPr>
        <w:pStyle w:val="ListParagraph"/>
        <w:numPr>
          <w:ilvl w:val="0"/>
          <w:numId w:val="21"/>
        </w:numPr>
        <w:rPr>
          <w:sz w:val="20"/>
          <w:szCs w:val="20"/>
          <w:lang w:val="en-US"/>
        </w:rPr>
      </w:pPr>
      <w:hyperlink r:id="rId15" w:history="1">
        <w:r>
          <w:rPr>
            <w:rStyle w:val="Hyperlink"/>
            <w:sz w:val="20"/>
            <w:szCs w:val="20"/>
            <w:lang w:val="en-US"/>
          </w:rPr>
          <w:t>R4-2508077</w:t>
        </w:r>
      </w:hyperlink>
      <w:r w:rsidRPr="00AD007A">
        <w:rPr>
          <w:sz w:val="20"/>
          <w:szCs w:val="20"/>
          <w:lang w:val="en-US"/>
        </w:rPr>
        <w:t xml:space="preserve"> </w:t>
      </w:r>
      <w:r w:rsidRPr="007502B6">
        <w:rPr>
          <w:sz w:val="20"/>
          <w:szCs w:val="20"/>
          <w:lang w:val="en-US"/>
        </w:rPr>
        <w:t>Rel-19 RAN4 UE feature list for NR (version 1)</w:t>
      </w:r>
      <w:r>
        <w:rPr>
          <w:sz w:val="20"/>
          <w:szCs w:val="20"/>
          <w:lang w:val="en-US"/>
        </w:rPr>
        <w:t>, CMCC</w:t>
      </w:r>
    </w:p>
    <w:p w14:paraId="4E7A21D8" w14:textId="77777777" w:rsidR="003860D7" w:rsidRDefault="003860D7" w:rsidP="003860D7">
      <w:pPr>
        <w:jc w:val="both"/>
      </w:pPr>
    </w:p>
    <w:p w14:paraId="5D274273" w14:textId="77777777" w:rsidR="00820B78" w:rsidRDefault="00820B78" w:rsidP="00CB17C5">
      <w:pPr>
        <w:rPr>
          <w:b/>
        </w:rPr>
        <w:sectPr w:rsidR="00820B78" w:rsidSect="00D543F1">
          <w:footnotePr>
            <w:numRestart w:val="eachSect"/>
          </w:footnotePr>
          <w:pgSz w:w="11907" w:h="16840" w:code="9"/>
          <w:pgMar w:top="1418" w:right="1134" w:bottom="1134" w:left="1134" w:header="680" w:footer="567" w:gutter="0"/>
          <w:cols w:space="720"/>
          <w:docGrid w:linePitch="272"/>
        </w:sectPr>
      </w:pPr>
    </w:p>
    <w:p w14:paraId="77125994" w14:textId="3B8192B7" w:rsidR="007502B6" w:rsidRDefault="007502B6" w:rsidP="007502B6">
      <w:pPr>
        <w:pStyle w:val="Heading1"/>
        <w:numPr>
          <w:ilvl w:val="0"/>
          <w:numId w:val="0"/>
        </w:numPr>
        <w:ind w:left="432" w:hanging="432"/>
      </w:pPr>
      <w:r>
        <w:lastRenderedPageBreak/>
        <w:t>Annex: RAN4 agreed UE FG for NR_LBCA_SW [R4-250877]</w:t>
      </w:r>
    </w:p>
    <w:p w14:paraId="35961094" w14:textId="77777777" w:rsidR="007502B6" w:rsidRDefault="007502B6" w:rsidP="00663ECF">
      <w:pPr>
        <w:tabs>
          <w:tab w:val="left" w:pos="475"/>
        </w:tabs>
        <w:rPr>
          <w:b/>
          <w:sz w:val="24"/>
          <w:szCs w:val="24"/>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701"/>
        <w:gridCol w:w="1377"/>
        <w:gridCol w:w="3637"/>
        <w:gridCol w:w="1130"/>
        <w:gridCol w:w="1276"/>
        <w:gridCol w:w="1417"/>
        <w:gridCol w:w="1276"/>
        <w:gridCol w:w="1474"/>
        <w:gridCol w:w="1416"/>
        <w:gridCol w:w="1416"/>
        <w:gridCol w:w="1654"/>
        <w:gridCol w:w="1348"/>
        <w:gridCol w:w="1906"/>
      </w:tblGrid>
      <w:tr w:rsidR="007502B6" w:rsidRPr="00EF2A97" w14:paraId="6FC08BDA" w14:textId="77777777" w:rsidTr="008C6F29">
        <w:trPr>
          <w:trHeight w:val="20"/>
        </w:trPr>
        <w:tc>
          <w:tcPr>
            <w:tcW w:w="2366" w:type="dxa"/>
            <w:tcBorders>
              <w:top w:val="single" w:sz="4" w:space="0" w:color="auto"/>
              <w:left w:val="single" w:sz="4" w:space="0" w:color="auto"/>
              <w:bottom w:val="single" w:sz="4" w:space="0" w:color="auto"/>
              <w:right w:val="single" w:sz="4" w:space="0" w:color="auto"/>
            </w:tcBorders>
            <w:hideMark/>
          </w:tcPr>
          <w:p w14:paraId="1FB60821"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Features</w:t>
            </w:r>
          </w:p>
        </w:tc>
        <w:tc>
          <w:tcPr>
            <w:tcW w:w="700" w:type="dxa"/>
            <w:tcBorders>
              <w:top w:val="single" w:sz="4" w:space="0" w:color="auto"/>
              <w:left w:val="single" w:sz="4" w:space="0" w:color="auto"/>
              <w:bottom w:val="single" w:sz="4" w:space="0" w:color="auto"/>
              <w:right w:val="single" w:sz="4" w:space="0" w:color="auto"/>
            </w:tcBorders>
            <w:hideMark/>
          </w:tcPr>
          <w:p w14:paraId="2562969B"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Index</w:t>
            </w:r>
          </w:p>
        </w:tc>
        <w:tc>
          <w:tcPr>
            <w:tcW w:w="1376" w:type="dxa"/>
            <w:tcBorders>
              <w:top w:val="single" w:sz="4" w:space="0" w:color="auto"/>
              <w:left w:val="single" w:sz="4" w:space="0" w:color="auto"/>
              <w:bottom w:val="single" w:sz="4" w:space="0" w:color="auto"/>
              <w:right w:val="single" w:sz="4" w:space="0" w:color="auto"/>
            </w:tcBorders>
            <w:hideMark/>
          </w:tcPr>
          <w:p w14:paraId="52389020"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Feature group</w:t>
            </w:r>
          </w:p>
        </w:tc>
        <w:tc>
          <w:tcPr>
            <w:tcW w:w="3637" w:type="dxa"/>
            <w:tcBorders>
              <w:top w:val="single" w:sz="4" w:space="0" w:color="auto"/>
              <w:left w:val="single" w:sz="4" w:space="0" w:color="auto"/>
              <w:bottom w:val="single" w:sz="4" w:space="0" w:color="auto"/>
              <w:right w:val="single" w:sz="4" w:space="0" w:color="auto"/>
            </w:tcBorders>
          </w:tcPr>
          <w:p w14:paraId="5EFDF0F7" w14:textId="77777777" w:rsidR="007502B6" w:rsidRPr="00EF2A97" w:rsidRDefault="007502B6" w:rsidP="008C6F29">
            <w:pPr>
              <w:keepNext/>
              <w:keepLines/>
              <w:jc w:val="center"/>
              <w:rPr>
                <w:rFonts w:ascii="Arial" w:hAnsi="Arial" w:cs="Arial"/>
                <w:b/>
                <w:sz w:val="18"/>
              </w:rPr>
            </w:pPr>
            <w:r w:rsidRPr="00EF2A97">
              <w:rPr>
                <w:rFonts w:ascii="Arial" w:eastAsia="Times New Roman" w:hAnsi="Arial" w:cs="Arial"/>
                <w:b/>
                <w:sz w:val="18"/>
              </w:rPr>
              <w:t>Components</w:t>
            </w:r>
          </w:p>
          <w:p w14:paraId="4F122FA9" w14:textId="77777777" w:rsidR="007502B6" w:rsidRPr="00EF2A97" w:rsidRDefault="007502B6" w:rsidP="008C6F29">
            <w:pPr>
              <w:keepNext/>
              <w:keepLines/>
              <w:jc w:val="center"/>
              <w:rPr>
                <w:rFonts w:ascii="Arial" w:hAnsi="Arial" w:cs="Arial"/>
                <w:b/>
                <w:sz w:val="18"/>
              </w:rPr>
            </w:pPr>
          </w:p>
        </w:tc>
        <w:tc>
          <w:tcPr>
            <w:tcW w:w="1130" w:type="dxa"/>
            <w:tcBorders>
              <w:top w:val="single" w:sz="4" w:space="0" w:color="auto"/>
              <w:left w:val="single" w:sz="4" w:space="0" w:color="auto"/>
              <w:bottom w:val="single" w:sz="4" w:space="0" w:color="auto"/>
              <w:right w:val="single" w:sz="4" w:space="0" w:color="auto"/>
            </w:tcBorders>
            <w:hideMark/>
          </w:tcPr>
          <w:p w14:paraId="07BB50DF"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381A32C2"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7" w:type="dxa"/>
            <w:tcBorders>
              <w:top w:val="single" w:sz="4" w:space="0" w:color="auto"/>
              <w:left w:val="single" w:sz="4" w:space="0" w:color="auto"/>
              <w:bottom w:val="single" w:sz="4" w:space="0" w:color="auto"/>
              <w:right w:val="single" w:sz="4" w:space="0" w:color="auto"/>
            </w:tcBorders>
            <w:hideMark/>
          </w:tcPr>
          <w:p w14:paraId="601A1BB5" w14:textId="77777777" w:rsidR="007502B6" w:rsidRPr="00EF2A97" w:rsidRDefault="007502B6" w:rsidP="008C6F29">
            <w:pPr>
              <w:keepNext/>
              <w:keepLines/>
              <w:jc w:val="center"/>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276" w:type="dxa"/>
            <w:tcBorders>
              <w:top w:val="single" w:sz="4" w:space="0" w:color="auto"/>
              <w:left w:val="single" w:sz="4" w:space="0" w:color="auto"/>
              <w:bottom w:val="single" w:sz="4" w:space="0" w:color="auto"/>
              <w:right w:val="single" w:sz="4" w:space="0" w:color="auto"/>
            </w:tcBorders>
            <w:hideMark/>
          </w:tcPr>
          <w:p w14:paraId="64A5E9C9" w14:textId="77777777" w:rsidR="007502B6" w:rsidRPr="00EF2A97" w:rsidRDefault="007502B6" w:rsidP="008C6F29">
            <w:pPr>
              <w:keepNext/>
              <w:keepLines/>
              <w:rPr>
                <w:rFonts w:ascii="Arial" w:hAnsi="Arial" w:cs="Arial"/>
                <w:b/>
                <w:sz w:val="18"/>
              </w:rPr>
            </w:pPr>
            <w:r w:rsidRPr="00EF2A97">
              <w:rPr>
                <w:rFonts w:ascii="Arial" w:hAnsi="Arial" w:cs="Arial"/>
                <w:b/>
                <w:sz w:val="18"/>
              </w:rPr>
              <w:t>Consequence if the feature is not supported by the UE</w:t>
            </w:r>
          </w:p>
        </w:tc>
        <w:tc>
          <w:tcPr>
            <w:tcW w:w="1474" w:type="dxa"/>
            <w:tcBorders>
              <w:top w:val="single" w:sz="4" w:space="0" w:color="auto"/>
              <w:left w:val="single" w:sz="4" w:space="0" w:color="auto"/>
              <w:bottom w:val="single" w:sz="4" w:space="0" w:color="auto"/>
              <w:right w:val="single" w:sz="4" w:space="0" w:color="auto"/>
            </w:tcBorders>
            <w:hideMark/>
          </w:tcPr>
          <w:p w14:paraId="4C06A799" w14:textId="77777777" w:rsidR="007502B6" w:rsidRPr="00EF2A97" w:rsidRDefault="007502B6" w:rsidP="008C6F29">
            <w:pPr>
              <w:keepNext/>
              <w:keepLines/>
              <w:rPr>
                <w:rFonts w:ascii="Arial" w:hAnsi="Arial" w:cs="Arial"/>
                <w:b/>
                <w:sz w:val="18"/>
              </w:rPr>
            </w:pPr>
            <w:r w:rsidRPr="00EF2A97">
              <w:rPr>
                <w:rFonts w:ascii="Arial" w:hAnsi="Arial" w:cs="Arial"/>
                <w:b/>
                <w:sz w:val="18"/>
              </w:rPr>
              <w:t>Type</w:t>
            </w:r>
          </w:p>
          <w:p w14:paraId="365881C8" w14:textId="77777777" w:rsidR="007502B6" w:rsidRPr="00EF2A97" w:rsidRDefault="007502B6" w:rsidP="008C6F29">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7C77B064"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16B6EB42"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Need of FR1/FR2 differentiation</w:t>
            </w:r>
          </w:p>
        </w:tc>
        <w:tc>
          <w:tcPr>
            <w:tcW w:w="1654" w:type="dxa"/>
            <w:tcBorders>
              <w:top w:val="single" w:sz="4" w:space="0" w:color="auto"/>
              <w:left w:val="single" w:sz="4" w:space="0" w:color="auto"/>
              <w:bottom w:val="single" w:sz="4" w:space="0" w:color="auto"/>
              <w:right w:val="single" w:sz="4" w:space="0" w:color="auto"/>
            </w:tcBorders>
            <w:hideMark/>
          </w:tcPr>
          <w:p w14:paraId="026C116E"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348" w:type="dxa"/>
            <w:tcBorders>
              <w:top w:val="single" w:sz="4" w:space="0" w:color="auto"/>
              <w:left w:val="single" w:sz="4" w:space="0" w:color="auto"/>
              <w:bottom w:val="single" w:sz="4" w:space="0" w:color="auto"/>
              <w:right w:val="single" w:sz="4" w:space="0" w:color="auto"/>
            </w:tcBorders>
            <w:hideMark/>
          </w:tcPr>
          <w:p w14:paraId="06E56342" w14:textId="77777777"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291D9A98" w14:textId="2F9E2573" w:rsidR="007502B6" w:rsidRPr="00EF2A97" w:rsidRDefault="007502B6" w:rsidP="008C6F29">
            <w:pPr>
              <w:keepNext/>
              <w:keepLines/>
              <w:jc w:val="center"/>
              <w:rPr>
                <w:rFonts w:ascii="Arial" w:eastAsia="Times New Roman" w:hAnsi="Arial" w:cs="Arial"/>
                <w:b/>
                <w:sz w:val="18"/>
              </w:rPr>
            </w:pPr>
            <w:r w:rsidRPr="00EF2A97">
              <w:rPr>
                <w:rFonts w:ascii="Arial" w:eastAsia="Times New Roman" w:hAnsi="Arial" w:cs="Arial"/>
                <w:b/>
                <w:sz w:val="18"/>
              </w:rPr>
              <w:t>Mandatory/</w:t>
            </w:r>
            <w:r>
              <w:rPr>
                <w:rFonts w:ascii="Arial" w:eastAsia="Times New Roman" w:hAnsi="Arial" w:cs="Arial"/>
                <w:b/>
                <w:sz w:val="18"/>
              </w:rPr>
              <w:br/>
            </w:r>
            <w:r w:rsidRPr="00EF2A97">
              <w:rPr>
                <w:rFonts w:ascii="Arial" w:eastAsia="Times New Roman" w:hAnsi="Arial" w:cs="Arial"/>
                <w:b/>
                <w:sz w:val="18"/>
              </w:rPr>
              <w:t>Optional</w:t>
            </w:r>
          </w:p>
        </w:tc>
      </w:tr>
      <w:tr w:rsidR="007502B6" w:rsidRPr="00EF2A97" w14:paraId="36920CD0" w14:textId="77777777" w:rsidTr="008C6F29">
        <w:trPr>
          <w:trHeight w:val="20"/>
        </w:trPr>
        <w:tc>
          <w:tcPr>
            <w:tcW w:w="2366" w:type="dxa"/>
            <w:tcBorders>
              <w:top w:val="single" w:sz="4" w:space="0" w:color="auto"/>
              <w:left w:val="single" w:sz="4" w:space="0" w:color="auto"/>
              <w:bottom w:val="single" w:sz="4" w:space="0" w:color="auto"/>
              <w:right w:val="single" w:sz="4" w:space="0" w:color="auto"/>
            </w:tcBorders>
            <w:hideMark/>
          </w:tcPr>
          <w:p w14:paraId="48C22890" w14:textId="77777777" w:rsidR="007502B6" w:rsidRPr="00EF2A97" w:rsidRDefault="007502B6" w:rsidP="008C6F29">
            <w:pPr>
              <w:keepNext/>
              <w:keepLines/>
              <w:rPr>
                <w:rFonts w:ascii="Arial" w:hAnsi="Arial" w:cs="Arial"/>
                <w:sz w:val="18"/>
              </w:rPr>
            </w:pPr>
            <w:r w:rsidRPr="00EF2A97">
              <w:rPr>
                <w:rFonts w:ascii="Arial" w:hAnsi="Arial" w:cs="Arial"/>
                <w:sz w:val="18"/>
              </w:rPr>
              <w:t>5</w:t>
            </w:r>
            <w:r w:rsidRPr="00EF2A97">
              <w:rPr>
                <w:rFonts w:ascii="Arial" w:hAnsi="Arial" w:cs="Arial" w:hint="eastAsia"/>
                <w:sz w:val="18"/>
              </w:rPr>
              <w:t>5</w:t>
            </w:r>
            <w:r w:rsidRPr="00EF2A97">
              <w:rPr>
                <w:rFonts w:ascii="Arial" w:hAnsi="Arial" w:cs="Arial"/>
                <w:sz w:val="18"/>
              </w:rPr>
              <w:t>. NR_LBCA_S</w:t>
            </w:r>
            <w:r w:rsidRPr="00EF2A97">
              <w:rPr>
                <w:rFonts w:ascii="Arial" w:hAnsi="Arial" w:cs="Arial" w:hint="eastAsia"/>
                <w:sz w:val="18"/>
              </w:rPr>
              <w:t>W</w:t>
            </w:r>
          </w:p>
        </w:tc>
        <w:tc>
          <w:tcPr>
            <w:tcW w:w="700" w:type="dxa"/>
            <w:tcBorders>
              <w:top w:val="single" w:sz="4" w:space="0" w:color="auto"/>
              <w:left w:val="single" w:sz="4" w:space="0" w:color="auto"/>
              <w:bottom w:val="single" w:sz="4" w:space="0" w:color="auto"/>
              <w:right w:val="single" w:sz="4" w:space="0" w:color="auto"/>
            </w:tcBorders>
            <w:hideMark/>
          </w:tcPr>
          <w:p w14:paraId="5B9AF002" w14:textId="77777777" w:rsidR="007502B6" w:rsidRPr="00EF2A97" w:rsidRDefault="007502B6" w:rsidP="008C6F29">
            <w:pPr>
              <w:keepNext/>
              <w:keepLines/>
              <w:jc w:val="center"/>
              <w:rPr>
                <w:rFonts w:ascii="Arial" w:hAnsi="Arial" w:cs="Arial"/>
                <w:sz w:val="18"/>
              </w:rPr>
            </w:pPr>
            <w:r w:rsidRPr="00EF2A97">
              <w:rPr>
                <w:rFonts w:ascii="Arial" w:hAnsi="Arial" w:cs="Arial"/>
                <w:sz w:val="18"/>
              </w:rPr>
              <w:t>5</w:t>
            </w:r>
            <w:r w:rsidRPr="00EF2A97">
              <w:rPr>
                <w:rFonts w:ascii="Arial" w:hAnsi="Arial" w:cs="Arial" w:hint="eastAsia"/>
                <w:sz w:val="18"/>
              </w:rPr>
              <w:t>5</w:t>
            </w:r>
            <w:r w:rsidRPr="00EF2A97">
              <w:rPr>
                <w:rFonts w:ascii="Arial" w:hAnsi="Arial" w:cs="Arial"/>
                <w:sz w:val="18"/>
              </w:rPr>
              <w:t>-1</w:t>
            </w:r>
          </w:p>
        </w:tc>
        <w:tc>
          <w:tcPr>
            <w:tcW w:w="1376" w:type="dxa"/>
            <w:tcBorders>
              <w:top w:val="single" w:sz="4" w:space="0" w:color="auto"/>
              <w:left w:val="single" w:sz="4" w:space="0" w:color="auto"/>
              <w:bottom w:val="single" w:sz="4" w:space="0" w:color="auto"/>
              <w:right w:val="single" w:sz="4" w:space="0" w:color="auto"/>
            </w:tcBorders>
            <w:hideMark/>
          </w:tcPr>
          <w:p w14:paraId="61F65271" w14:textId="77777777" w:rsidR="007502B6" w:rsidRPr="00EF2A97" w:rsidRDefault="007502B6" w:rsidP="008C6F29">
            <w:pPr>
              <w:keepNext/>
              <w:keepLines/>
              <w:jc w:val="center"/>
              <w:rPr>
                <w:rFonts w:ascii="Arial" w:hAnsi="Arial" w:cs="Arial"/>
                <w:sz w:val="18"/>
              </w:rPr>
            </w:pPr>
            <w:r w:rsidRPr="00EF2A97">
              <w:rPr>
                <w:rFonts w:ascii="Arial" w:hAnsi="Arial" w:cs="Arial"/>
                <w:color w:val="000000"/>
                <w:sz w:val="18"/>
              </w:rPr>
              <w:t xml:space="preserve">Switching period </w:t>
            </w:r>
            <w:proofErr w:type="gramStart"/>
            <w:r w:rsidRPr="00EF2A97">
              <w:rPr>
                <w:rFonts w:ascii="Arial" w:hAnsi="Arial" w:cs="Arial"/>
                <w:color w:val="000000"/>
                <w:sz w:val="18"/>
              </w:rPr>
              <w:t>for  switching</w:t>
            </w:r>
            <w:proofErr w:type="gramEnd"/>
            <w:r w:rsidRPr="00EF2A97">
              <w:rPr>
                <w:rFonts w:ascii="Arial" w:hAnsi="Arial" w:cs="Arial"/>
                <w:color w:val="000000"/>
                <w:sz w:val="18"/>
              </w:rPr>
              <w:t xml:space="preserve"> between a LB FDD band and an SDL band</w:t>
            </w:r>
          </w:p>
        </w:tc>
        <w:tc>
          <w:tcPr>
            <w:tcW w:w="3637" w:type="dxa"/>
            <w:tcBorders>
              <w:top w:val="single" w:sz="4" w:space="0" w:color="auto"/>
              <w:left w:val="single" w:sz="4" w:space="0" w:color="auto"/>
              <w:bottom w:val="single" w:sz="4" w:space="0" w:color="auto"/>
              <w:right w:val="single" w:sz="4" w:space="0" w:color="auto"/>
            </w:tcBorders>
          </w:tcPr>
          <w:p w14:paraId="41C5B176" w14:textId="77777777" w:rsidR="007502B6" w:rsidRPr="00EF2A97" w:rsidRDefault="007502B6" w:rsidP="008C6F29">
            <w:pPr>
              <w:keepNext/>
              <w:keepLines/>
              <w:rPr>
                <w:rFonts w:ascii="Arial" w:hAnsi="Arial" w:cs="Arial"/>
                <w:color w:val="000000"/>
                <w:sz w:val="18"/>
              </w:rPr>
            </w:pPr>
            <w:r w:rsidRPr="00EF2A97">
              <w:rPr>
                <w:rFonts w:ascii="Arial" w:hAnsi="Arial" w:cs="Arial"/>
                <w:color w:val="000000"/>
                <w:sz w:val="18"/>
              </w:rPr>
              <w:t>UE to indicate support of LB-LB carrier aggregation via switching between an FDD band and SDL band.</w:t>
            </w:r>
            <w:r w:rsidRPr="00EF2A97">
              <w:rPr>
                <w:rFonts w:ascii="Arial" w:hAnsi="Arial" w:cs="Arial" w:hint="eastAsia"/>
                <w:color w:val="000000"/>
                <w:sz w:val="18"/>
              </w:rPr>
              <w:t xml:space="preserve"> [</w:t>
            </w:r>
            <w:r w:rsidRPr="00EF2A97">
              <w:rPr>
                <w:rFonts w:ascii="Arial" w:eastAsiaTheme="minorEastAsia" w:hAnsi="Arial" w:cs="Arial"/>
                <w:color w:val="000000"/>
                <w:sz w:val="18"/>
              </w:rPr>
              <w:t>The con-current reception on FDD band and SDL band is not supported. The con-current operation between FDD UL and SDL is not supported.</w:t>
            </w:r>
            <w:r w:rsidRPr="00EF2A97">
              <w:rPr>
                <w:rFonts w:ascii="Arial" w:eastAsiaTheme="minorEastAsia" w:hAnsi="Arial" w:cs="Arial" w:hint="eastAsia"/>
                <w:color w:val="000000"/>
                <w:sz w:val="18"/>
              </w:rPr>
              <w:t>]</w:t>
            </w:r>
          </w:p>
          <w:p w14:paraId="5835D1BC" w14:textId="77777777" w:rsidR="007502B6" w:rsidRPr="00EF2A97" w:rsidRDefault="007502B6" w:rsidP="008C6F29">
            <w:pPr>
              <w:keepNext/>
              <w:keepLines/>
              <w:rPr>
                <w:rFonts w:ascii="Arial" w:hAnsi="Arial" w:cs="Arial"/>
                <w:color w:val="000000"/>
                <w:sz w:val="18"/>
              </w:rPr>
            </w:pPr>
          </w:p>
          <w:p w14:paraId="23BBF948" w14:textId="77777777" w:rsidR="007502B6" w:rsidRPr="00EF2A97" w:rsidRDefault="007502B6" w:rsidP="008C6F29">
            <w:pPr>
              <w:contextualSpacing/>
              <w:rPr>
                <w:rFonts w:ascii="Arial" w:hAnsi="Arial" w:cs="Arial"/>
                <w:color w:val="000000"/>
                <w:sz w:val="18"/>
              </w:rPr>
            </w:pPr>
            <w:proofErr w:type="spellStart"/>
            <w:r w:rsidRPr="00EF2A97">
              <w:rPr>
                <w:rFonts w:ascii="Arial" w:hAnsi="Arial" w:cs="Arial"/>
                <w:i/>
                <w:color w:val="000000"/>
                <w:sz w:val="18"/>
              </w:rPr>
              <w:t>switchingPeriodForFDD</w:t>
            </w:r>
            <w:proofErr w:type="spellEnd"/>
            <w:r w:rsidRPr="00EF2A97">
              <w:rPr>
                <w:rFonts w:ascii="Arial" w:hAnsi="Arial" w:cs="Arial"/>
                <w:i/>
                <w:color w:val="000000"/>
                <w:sz w:val="18"/>
              </w:rPr>
              <w:t>-SDL</w:t>
            </w:r>
            <w:r w:rsidRPr="00EF2A97">
              <w:rPr>
                <w:rFonts w:ascii="Arial" w:hAnsi="Arial" w:cs="Arial"/>
                <w:color w:val="000000"/>
                <w:sz w:val="18"/>
              </w:rPr>
              <w:t xml:space="preserve"> indicates the length of the switching time between an FDD band and SDL band: 35us represents 35 us of switching time, 140us represents 140us of switching time, as specified in TS 38.101-1.</w:t>
            </w:r>
          </w:p>
          <w:p w14:paraId="7D570CC7" w14:textId="77777777" w:rsidR="007502B6" w:rsidRPr="00EF2A97" w:rsidRDefault="007502B6" w:rsidP="008C6F29">
            <w:pPr>
              <w:contextualSpacing/>
              <w:rPr>
                <w:rFonts w:ascii="Arial" w:hAnsi="Arial" w:cs="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0F923564" w14:textId="77777777" w:rsidR="007502B6" w:rsidRPr="00EF2A97" w:rsidRDefault="007502B6" w:rsidP="008C6F29">
            <w:pPr>
              <w:keepNext/>
              <w:keepLines/>
              <w:jc w:val="center"/>
              <w:rPr>
                <w:rFonts w:ascii="Arial" w:hAnsi="Arial" w:cs="Arial"/>
                <w:sz w:val="18"/>
              </w:rPr>
            </w:pPr>
            <w:r w:rsidRPr="00EF2A97">
              <w:rPr>
                <w:rFonts w:ascii="Arial" w:hAnsi="Arial" w:cs="Arial"/>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771703FC" w14:textId="77777777" w:rsidR="007502B6" w:rsidRPr="00EF2A97" w:rsidRDefault="007502B6" w:rsidP="008C6F29">
            <w:pPr>
              <w:keepNext/>
              <w:keepLines/>
              <w:jc w:val="center"/>
              <w:rPr>
                <w:rFonts w:ascii="Arial" w:hAnsi="Arial" w:cs="Arial"/>
                <w:sz w:val="18"/>
              </w:rPr>
            </w:pPr>
            <w:r w:rsidRPr="00EF2A97">
              <w:rPr>
                <w:rFonts w:ascii="Arial" w:hAnsi="Arial" w:cs="Arial"/>
                <w:sz w:val="18"/>
              </w:rPr>
              <w:t>Yes</w:t>
            </w:r>
          </w:p>
        </w:tc>
        <w:tc>
          <w:tcPr>
            <w:tcW w:w="1417" w:type="dxa"/>
            <w:tcBorders>
              <w:top w:val="single" w:sz="4" w:space="0" w:color="auto"/>
              <w:left w:val="single" w:sz="4" w:space="0" w:color="auto"/>
              <w:bottom w:val="single" w:sz="4" w:space="0" w:color="auto"/>
              <w:right w:val="single" w:sz="4" w:space="0" w:color="auto"/>
            </w:tcBorders>
            <w:hideMark/>
          </w:tcPr>
          <w:p w14:paraId="4900BF66" w14:textId="77777777" w:rsidR="007502B6" w:rsidRPr="00EF2A97" w:rsidRDefault="007502B6" w:rsidP="008C6F29">
            <w:pPr>
              <w:keepNext/>
              <w:keepLines/>
              <w:jc w:val="center"/>
              <w:rPr>
                <w:rFonts w:ascii="Arial" w:hAnsi="Arial" w:cs="Arial"/>
                <w:sz w:val="18"/>
              </w:rPr>
            </w:pPr>
            <w:r w:rsidRPr="00EF2A97">
              <w:rPr>
                <w:rFonts w:ascii="Arial" w:hAnsi="Arial" w:cs="Arial"/>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3CBB98C7" w14:textId="77777777" w:rsidR="007502B6" w:rsidRPr="00EF2A97" w:rsidRDefault="007502B6" w:rsidP="008C6F29">
            <w:pPr>
              <w:keepNext/>
              <w:keepLines/>
              <w:rPr>
                <w:rFonts w:ascii="Arial" w:hAnsi="Arial" w:cs="Arial"/>
                <w:sz w:val="18"/>
              </w:rPr>
            </w:pPr>
            <w:r w:rsidRPr="00EF2A97">
              <w:rPr>
                <w:rFonts w:ascii="Arial" w:hAnsi="Arial" w:cs="Arial"/>
                <w:color w:val="000000"/>
                <w:sz w:val="18"/>
                <w:szCs w:val="18"/>
              </w:rPr>
              <w:t>Operation of Carrier aggregation between FDD and SDL via switching is not supported.</w:t>
            </w:r>
          </w:p>
        </w:tc>
        <w:tc>
          <w:tcPr>
            <w:tcW w:w="1474" w:type="dxa"/>
            <w:tcBorders>
              <w:top w:val="single" w:sz="4" w:space="0" w:color="auto"/>
              <w:left w:val="single" w:sz="4" w:space="0" w:color="auto"/>
              <w:bottom w:val="single" w:sz="4" w:space="0" w:color="auto"/>
              <w:right w:val="single" w:sz="4" w:space="0" w:color="auto"/>
            </w:tcBorders>
            <w:hideMark/>
          </w:tcPr>
          <w:p w14:paraId="03E0D347" w14:textId="77777777" w:rsidR="007502B6" w:rsidRPr="00EF2A97" w:rsidRDefault="007502B6" w:rsidP="008C6F29">
            <w:pPr>
              <w:keepNext/>
              <w:keepLines/>
              <w:rPr>
                <w:rFonts w:ascii="Arial" w:hAnsi="Arial" w:cs="Arial"/>
                <w:sz w:val="18"/>
              </w:rPr>
            </w:pPr>
            <w:r w:rsidRPr="00EF2A97">
              <w:rPr>
                <w:rFonts w:ascii="Arial" w:hAnsi="Arial" w:cs="Arial"/>
                <w:sz w:val="18"/>
                <w:szCs w:val="18"/>
              </w:rPr>
              <w:t>Per band pair per band combination</w:t>
            </w:r>
          </w:p>
        </w:tc>
        <w:tc>
          <w:tcPr>
            <w:tcW w:w="1416" w:type="dxa"/>
            <w:tcBorders>
              <w:top w:val="single" w:sz="4" w:space="0" w:color="auto"/>
              <w:left w:val="single" w:sz="4" w:space="0" w:color="auto"/>
              <w:bottom w:val="single" w:sz="4" w:space="0" w:color="auto"/>
              <w:right w:val="single" w:sz="4" w:space="0" w:color="auto"/>
            </w:tcBorders>
          </w:tcPr>
          <w:p w14:paraId="6315FB1F" w14:textId="77777777" w:rsidR="007502B6" w:rsidRPr="00EF2A97" w:rsidRDefault="007502B6" w:rsidP="008C6F29">
            <w:pPr>
              <w:keepNext/>
              <w:keepLines/>
              <w:jc w:val="center"/>
              <w:rPr>
                <w:rFonts w:ascii="Arial" w:hAnsi="Arial"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5D4FB42B" w14:textId="77777777" w:rsidR="007502B6" w:rsidRPr="00EF2A97" w:rsidRDefault="007502B6" w:rsidP="008C6F29">
            <w:pPr>
              <w:keepNext/>
              <w:keepLines/>
              <w:jc w:val="center"/>
              <w:rPr>
                <w:rFonts w:ascii="Arial" w:hAnsi="Arial" w:cs="Arial"/>
                <w:sz w:val="18"/>
              </w:rPr>
            </w:pPr>
            <w:r w:rsidRPr="00EF2A97">
              <w:rPr>
                <w:rFonts w:ascii="Arial" w:hAnsi="Arial" w:cs="Arial"/>
                <w:sz w:val="18"/>
              </w:rPr>
              <w:t>Applicable to FR1 only</w:t>
            </w:r>
          </w:p>
        </w:tc>
        <w:tc>
          <w:tcPr>
            <w:tcW w:w="1654" w:type="dxa"/>
            <w:tcBorders>
              <w:top w:val="single" w:sz="4" w:space="0" w:color="auto"/>
              <w:left w:val="single" w:sz="4" w:space="0" w:color="auto"/>
              <w:bottom w:val="single" w:sz="4" w:space="0" w:color="auto"/>
              <w:right w:val="single" w:sz="4" w:space="0" w:color="auto"/>
            </w:tcBorders>
          </w:tcPr>
          <w:p w14:paraId="55BFC2A4" w14:textId="77777777" w:rsidR="007502B6" w:rsidRPr="00EF2A97" w:rsidRDefault="007502B6" w:rsidP="008C6F29">
            <w:pPr>
              <w:keepNext/>
              <w:keepLines/>
              <w:jc w:val="center"/>
              <w:rPr>
                <w:rFonts w:ascii="Arial" w:hAnsi="Arial" w:cs="Arial"/>
                <w:sz w:val="18"/>
              </w:rPr>
            </w:pPr>
          </w:p>
        </w:tc>
        <w:tc>
          <w:tcPr>
            <w:tcW w:w="1348" w:type="dxa"/>
            <w:tcBorders>
              <w:top w:val="single" w:sz="4" w:space="0" w:color="auto"/>
              <w:left w:val="single" w:sz="4" w:space="0" w:color="auto"/>
              <w:bottom w:val="single" w:sz="4" w:space="0" w:color="auto"/>
              <w:right w:val="single" w:sz="4" w:space="0" w:color="auto"/>
            </w:tcBorders>
          </w:tcPr>
          <w:p w14:paraId="389AF26F" w14:textId="77777777" w:rsidR="007502B6" w:rsidRPr="00EF2A97" w:rsidRDefault="007502B6" w:rsidP="008C6F29">
            <w:pPr>
              <w:keepNext/>
              <w:keepLines/>
              <w:jc w:val="center"/>
              <w:rPr>
                <w:rFonts w:ascii="Arial" w:hAnsi="Arial" w:cs="Arial"/>
                <w:sz w:val="18"/>
              </w:rPr>
            </w:pPr>
          </w:p>
        </w:tc>
        <w:tc>
          <w:tcPr>
            <w:tcW w:w="1906" w:type="dxa"/>
            <w:tcBorders>
              <w:top w:val="single" w:sz="4" w:space="0" w:color="auto"/>
              <w:left w:val="single" w:sz="4" w:space="0" w:color="auto"/>
              <w:bottom w:val="single" w:sz="4" w:space="0" w:color="auto"/>
              <w:right w:val="single" w:sz="4" w:space="0" w:color="auto"/>
            </w:tcBorders>
            <w:hideMark/>
          </w:tcPr>
          <w:p w14:paraId="2B535289" w14:textId="77777777" w:rsidR="007502B6" w:rsidRPr="00EF2A97" w:rsidRDefault="007502B6" w:rsidP="008C6F29">
            <w:pPr>
              <w:keepNext/>
              <w:keepLines/>
              <w:jc w:val="center"/>
              <w:rPr>
                <w:rFonts w:ascii="Arial" w:hAnsi="Arial" w:cs="Arial"/>
                <w:sz w:val="18"/>
              </w:rPr>
            </w:pPr>
            <w:r w:rsidRPr="00EF2A97">
              <w:rPr>
                <w:rFonts w:ascii="Arial" w:hAnsi="Arial" w:cs="Arial"/>
                <w:sz w:val="18"/>
              </w:rPr>
              <w:t>Optional with capability signalling</w:t>
            </w:r>
          </w:p>
        </w:tc>
      </w:tr>
    </w:tbl>
    <w:p w14:paraId="73B5C791" w14:textId="77777777" w:rsidR="007502B6" w:rsidRPr="00B72CAD" w:rsidRDefault="007502B6" w:rsidP="00663ECF">
      <w:pPr>
        <w:tabs>
          <w:tab w:val="left" w:pos="475"/>
        </w:tabs>
        <w:rPr>
          <w:b/>
          <w:sz w:val="24"/>
          <w:szCs w:val="24"/>
        </w:rPr>
      </w:pPr>
    </w:p>
    <w:sectPr w:rsidR="007502B6" w:rsidRPr="00B72CAD" w:rsidSect="001121B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DC97F" w14:textId="77777777" w:rsidR="00BD6826" w:rsidRDefault="00BD6826">
      <w:r>
        <w:separator/>
      </w:r>
    </w:p>
  </w:endnote>
  <w:endnote w:type="continuationSeparator" w:id="0">
    <w:p w14:paraId="03121195" w14:textId="77777777" w:rsidR="00BD6826" w:rsidRDefault="00BD6826">
      <w:r>
        <w:continuationSeparator/>
      </w:r>
    </w:p>
  </w:endnote>
  <w:endnote w:type="continuationNotice" w:id="1">
    <w:p w14:paraId="1819F631" w14:textId="77777777" w:rsidR="00BD6826" w:rsidRDefault="00BD6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6596E" w14:textId="77777777" w:rsidR="00BD6826" w:rsidRDefault="00BD6826">
      <w:r>
        <w:separator/>
      </w:r>
    </w:p>
  </w:footnote>
  <w:footnote w:type="continuationSeparator" w:id="0">
    <w:p w14:paraId="268C7173" w14:textId="77777777" w:rsidR="00BD6826" w:rsidRDefault="00BD6826">
      <w:r>
        <w:continuationSeparator/>
      </w:r>
    </w:p>
  </w:footnote>
  <w:footnote w:type="continuationNotice" w:id="1">
    <w:p w14:paraId="2B63E14B" w14:textId="77777777" w:rsidR="00BD6826" w:rsidRDefault="00BD6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87898"/>
    <w:multiLevelType w:val="hybridMultilevel"/>
    <w:tmpl w:val="68E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57D30CB"/>
    <w:multiLevelType w:val="hybridMultilevel"/>
    <w:tmpl w:val="2AD0EEC8"/>
    <w:lvl w:ilvl="0" w:tplc="B9E6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CC2D31"/>
    <w:multiLevelType w:val="hybridMultilevel"/>
    <w:tmpl w:val="B7CE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2118863744">
    <w:abstractNumId w:val="13"/>
  </w:num>
  <w:num w:numId="5" w16cid:durableId="573320284">
    <w:abstractNumId w:val="17"/>
  </w:num>
  <w:num w:numId="6" w16cid:durableId="1936817242">
    <w:abstractNumId w:val="6"/>
  </w:num>
  <w:num w:numId="7" w16cid:durableId="802117445">
    <w:abstractNumId w:val="2"/>
  </w:num>
  <w:num w:numId="8" w16cid:durableId="2045208839">
    <w:abstractNumId w:val="18"/>
  </w:num>
  <w:num w:numId="9" w16cid:durableId="2007974420">
    <w:abstractNumId w:val="10"/>
  </w:num>
  <w:num w:numId="10" w16cid:durableId="408963691">
    <w:abstractNumId w:val="14"/>
  </w:num>
  <w:num w:numId="11" w16cid:durableId="14775886">
    <w:abstractNumId w:val="12"/>
  </w:num>
  <w:num w:numId="12" w16cid:durableId="1618439513">
    <w:abstractNumId w:val="9"/>
  </w:num>
  <w:num w:numId="13" w16cid:durableId="781147073">
    <w:abstractNumId w:val="8"/>
  </w:num>
  <w:num w:numId="14" w16cid:durableId="1535384020">
    <w:abstractNumId w:val="3"/>
  </w:num>
  <w:num w:numId="15" w16cid:durableId="1732801978">
    <w:abstractNumId w:val="1"/>
  </w:num>
  <w:num w:numId="16" w16cid:durableId="8069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91403">
    <w:abstractNumId w:val="4"/>
  </w:num>
  <w:num w:numId="18" w16cid:durableId="1596858454">
    <w:abstractNumId w:val="5"/>
  </w:num>
  <w:num w:numId="19" w16cid:durableId="888222652">
    <w:abstractNumId w:val="16"/>
  </w:num>
  <w:num w:numId="20" w16cid:durableId="1515874209">
    <w:abstractNumId w:val="11"/>
  </w:num>
  <w:num w:numId="21" w16cid:durableId="164646570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C4F"/>
    <w:rsid w:val="000131D1"/>
    <w:rsid w:val="00013455"/>
    <w:rsid w:val="000134E3"/>
    <w:rsid w:val="00013632"/>
    <w:rsid w:val="0001375B"/>
    <w:rsid w:val="00013948"/>
    <w:rsid w:val="000139C7"/>
    <w:rsid w:val="00013B53"/>
    <w:rsid w:val="00013F5E"/>
    <w:rsid w:val="0001403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2796F"/>
    <w:rsid w:val="00030048"/>
    <w:rsid w:val="00030587"/>
    <w:rsid w:val="0003072D"/>
    <w:rsid w:val="00030D2B"/>
    <w:rsid w:val="00030D3F"/>
    <w:rsid w:val="000314CD"/>
    <w:rsid w:val="00031730"/>
    <w:rsid w:val="00032F45"/>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A61"/>
    <w:rsid w:val="00042F96"/>
    <w:rsid w:val="000437E2"/>
    <w:rsid w:val="000438C7"/>
    <w:rsid w:val="00043D58"/>
    <w:rsid w:val="0004441F"/>
    <w:rsid w:val="0004487C"/>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64C"/>
    <w:rsid w:val="00053839"/>
    <w:rsid w:val="00054A9F"/>
    <w:rsid w:val="00054B05"/>
    <w:rsid w:val="00054D9D"/>
    <w:rsid w:val="00054EDF"/>
    <w:rsid w:val="00055028"/>
    <w:rsid w:val="0005566A"/>
    <w:rsid w:val="00055676"/>
    <w:rsid w:val="00055B67"/>
    <w:rsid w:val="00056544"/>
    <w:rsid w:val="00056855"/>
    <w:rsid w:val="000568F7"/>
    <w:rsid w:val="00056BDE"/>
    <w:rsid w:val="00056D21"/>
    <w:rsid w:val="0005765E"/>
    <w:rsid w:val="00057B53"/>
    <w:rsid w:val="00057DFB"/>
    <w:rsid w:val="000604C2"/>
    <w:rsid w:val="00060D8E"/>
    <w:rsid w:val="00062159"/>
    <w:rsid w:val="000624D6"/>
    <w:rsid w:val="000633B9"/>
    <w:rsid w:val="000634EF"/>
    <w:rsid w:val="00063756"/>
    <w:rsid w:val="00063AB5"/>
    <w:rsid w:val="00063CBD"/>
    <w:rsid w:val="00063D9E"/>
    <w:rsid w:val="000641C4"/>
    <w:rsid w:val="00064778"/>
    <w:rsid w:val="00064AD3"/>
    <w:rsid w:val="00064C01"/>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9C4"/>
    <w:rsid w:val="00072BBA"/>
    <w:rsid w:val="00072FF5"/>
    <w:rsid w:val="000730DC"/>
    <w:rsid w:val="00073A88"/>
    <w:rsid w:val="0007553D"/>
    <w:rsid w:val="00075859"/>
    <w:rsid w:val="00075965"/>
    <w:rsid w:val="00075988"/>
    <w:rsid w:val="00075FDA"/>
    <w:rsid w:val="00076386"/>
    <w:rsid w:val="00076D82"/>
    <w:rsid w:val="00076FB3"/>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87F18"/>
    <w:rsid w:val="000902C2"/>
    <w:rsid w:val="00090A85"/>
    <w:rsid w:val="00090FA4"/>
    <w:rsid w:val="000918F5"/>
    <w:rsid w:val="00091A92"/>
    <w:rsid w:val="00091A94"/>
    <w:rsid w:val="000924FD"/>
    <w:rsid w:val="00093B3C"/>
    <w:rsid w:val="00093C49"/>
    <w:rsid w:val="00095749"/>
    <w:rsid w:val="00095A80"/>
    <w:rsid w:val="00096445"/>
    <w:rsid w:val="0009649E"/>
    <w:rsid w:val="00096579"/>
    <w:rsid w:val="00096E2F"/>
    <w:rsid w:val="000973E1"/>
    <w:rsid w:val="000977F5"/>
    <w:rsid w:val="000A11B6"/>
    <w:rsid w:val="000A1402"/>
    <w:rsid w:val="000A1AC5"/>
    <w:rsid w:val="000A20BA"/>
    <w:rsid w:val="000A262C"/>
    <w:rsid w:val="000A3238"/>
    <w:rsid w:val="000A3C8D"/>
    <w:rsid w:val="000A3DFE"/>
    <w:rsid w:val="000A40EC"/>
    <w:rsid w:val="000A4D66"/>
    <w:rsid w:val="000A54EE"/>
    <w:rsid w:val="000A5635"/>
    <w:rsid w:val="000A6A23"/>
    <w:rsid w:val="000A7792"/>
    <w:rsid w:val="000A7BC5"/>
    <w:rsid w:val="000A7EF4"/>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2C4A"/>
    <w:rsid w:val="000C30CF"/>
    <w:rsid w:val="000C33CA"/>
    <w:rsid w:val="000C3BA2"/>
    <w:rsid w:val="000C501D"/>
    <w:rsid w:val="000C5116"/>
    <w:rsid w:val="000C5B5B"/>
    <w:rsid w:val="000C5CBA"/>
    <w:rsid w:val="000C5DAB"/>
    <w:rsid w:val="000C69E6"/>
    <w:rsid w:val="000C6DD4"/>
    <w:rsid w:val="000C74BA"/>
    <w:rsid w:val="000C7531"/>
    <w:rsid w:val="000C764B"/>
    <w:rsid w:val="000C7BA7"/>
    <w:rsid w:val="000C7C3F"/>
    <w:rsid w:val="000C7D35"/>
    <w:rsid w:val="000D0BD6"/>
    <w:rsid w:val="000D0C2C"/>
    <w:rsid w:val="000D0C61"/>
    <w:rsid w:val="000D0DC5"/>
    <w:rsid w:val="000D1440"/>
    <w:rsid w:val="000D1C19"/>
    <w:rsid w:val="000D1D01"/>
    <w:rsid w:val="000D228D"/>
    <w:rsid w:val="000D27AD"/>
    <w:rsid w:val="000D29D1"/>
    <w:rsid w:val="000D2B0A"/>
    <w:rsid w:val="000D2DF0"/>
    <w:rsid w:val="000D3286"/>
    <w:rsid w:val="000D344D"/>
    <w:rsid w:val="000D40E7"/>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4F7D"/>
    <w:rsid w:val="000E5262"/>
    <w:rsid w:val="000E53AB"/>
    <w:rsid w:val="000E5716"/>
    <w:rsid w:val="000E579D"/>
    <w:rsid w:val="000E6337"/>
    <w:rsid w:val="000E65CA"/>
    <w:rsid w:val="000E674C"/>
    <w:rsid w:val="000E6B29"/>
    <w:rsid w:val="000E7A79"/>
    <w:rsid w:val="000F031B"/>
    <w:rsid w:val="000F15B2"/>
    <w:rsid w:val="000F1700"/>
    <w:rsid w:val="000F19DE"/>
    <w:rsid w:val="000F27DE"/>
    <w:rsid w:val="000F2CB9"/>
    <w:rsid w:val="000F2E1F"/>
    <w:rsid w:val="000F316E"/>
    <w:rsid w:val="000F37B0"/>
    <w:rsid w:val="000F3BAE"/>
    <w:rsid w:val="000F3C5B"/>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2FD5"/>
    <w:rsid w:val="001030A3"/>
    <w:rsid w:val="00103FC9"/>
    <w:rsid w:val="00104312"/>
    <w:rsid w:val="0010473E"/>
    <w:rsid w:val="0010572F"/>
    <w:rsid w:val="00105D45"/>
    <w:rsid w:val="001068D2"/>
    <w:rsid w:val="001069F2"/>
    <w:rsid w:val="00107954"/>
    <w:rsid w:val="001103BD"/>
    <w:rsid w:val="00111208"/>
    <w:rsid w:val="001115E4"/>
    <w:rsid w:val="00111808"/>
    <w:rsid w:val="001121B4"/>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A12"/>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71C"/>
    <w:rsid w:val="00141E40"/>
    <w:rsid w:val="00141F08"/>
    <w:rsid w:val="00141FF2"/>
    <w:rsid w:val="0014287A"/>
    <w:rsid w:val="00142D1A"/>
    <w:rsid w:val="00142DE2"/>
    <w:rsid w:val="0014307B"/>
    <w:rsid w:val="0014313F"/>
    <w:rsid w:val="0014359B"/>
    <w:rsid w:val="00144A73"/>
    <w:rsid w:val="00144C87"/>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32BA"/>
    <w:rsid w:val="00153963"/>
    <w:rsid w:val="00153FED"/>
    <w:rsid w:val="001543BF"/>
    <w:rsid w:val="001548DD"/>
    <w:rsid w:val="00154D2E"/>
    <w:rsid w:val="00155753"/>
    <w:rsid w:val="00155A77"/>
    <w:rsid w:val="00155BFD"/>
    <w:rsid w:val="00156ABA"/>
    <w:rsid w:val="00157390"/>
    <w:rsid w:val="0015739C"/>
    <w:rsid w:val="001573C9"/>
    <w:rsid w:val="00157542"/>
    <w:rsid w:val="00160998"/>
    <w:rsid w:val="00160CD6"/>
    <w:rsid w:val="00160F5F"/>
    <w:rsid w:val="001613B1"/>
    <w:rsid w:val="00161CBD"/>
    <w:rsid w:val="00162308"/>
    <w:rsid w:val="0016242D"/>
    <w:rsid w:val="0016263E"/>
    <w:rsid w:val="0016316A"/>
    <w:rsid w:val="0016328E"/>
    <w:rsid w:val="001634A2"/>
    <w:rsid w:val="00163539"/>
    <w:rsid w:val="0016381F"/>
    <w:rsid w:val="00163D1D"/>
    <w:rsid w:val="00164171"/>
    <w:rsid w:val="00164AE1"/>
    <w:rsid w:val="00164E58"/>
    <w:rsid w:val="00165033"/>
    <w:rsid w:val="00165387"/>
    <w:rsid w:val="001656C3"/>
    <w:rsid w:val="00165926"/>
    <w:rsid w:val="00166159"/>
    <w:rsid w:val="0016617F"/>
    <w:rsid w:val="001665EB"/>
    <w:rsid w:val="00166B22"/>
    <w:rsid w:val="001670EA"/>
    <w:rsid w:val="001674A0"/>
    <w:rsid w:val="00170A40"/>
    <w:rsid w:val="00170A50"/>
    <w:rsid w:val="00170C11"/>
    <w:rsid w:val="0017158B"/>
    <w:rsid w:val="00172140"/>
    <w:rsid w:val="00172AE9"/>
    <w:rsid w:val="00172D86"/>
    <w:rsid w:val="00173F2F"/>
    <w:rsid w:val="00174FFD"/>
    <w:rsid w:val="00175586"/>
    <w:rsid w:val="001759CA"/>
    <w:rsid w:val="0017726A"/>
    <w:rsid w:val="001776CC"/>
    <w:rsid w:val="00177DD3"/>
    <w:rsid w:val="001800F5"/>
    <w:rsid w:val="00180278"/>
    <w:rsid w:val="001807F2"/>
    <w:rsid w:val="001818A7"/>
    <w:rsid w:val="00182725"/>
    <w:rsid w:val="001829C8"/>
    <w:rsid w:val="001831E3"/>
    <w:rsid w:val="00183A41"/>
    <w:rsid w:val="001842B8"/>
    <w:rsid w:val="00185CFE"/>
    <w:rsid w:val="00186904"/>
    <w:rsid w:val="00186A34"/>
    <w:rsid w:val="00186B0A"/>
    <w:rsid w:val="00186D46"/>
    <w:rsid w:val="00187758"/>
    <w:rsid w:val="00187853"/>
    <w:rsid w:val="001905BD"/>
    <w:rsid w:val="001905D9"/>
    <w:rsid w:val="00190F62"/>
    <w:rsid w:val="00190F94"/>
    <w:rsid w:val="0019110B"/>
    <w:rsid w:val="00191E79"/>
    <w:rsid w:val="00192782"/>
    <w:rsid w:val="00192FE6"/>
    <w:rsid w:val="0019360B"/>
    <w:rsid w:val="00193871"/>
    <w:rsid w:val="00193986"/>
    <w:rsid w:val="00193A48"/>
    <w:rsid w:val="00193B08"/>
    <w:rsid w:val="00194541"/>
    <w:rsid w:val="00194570"/>
    <w:rsid w:val="00195ED5"/>
    <w:rsid w:val="00196167"/>
    <w:rsid w:val="00196BF4"/>
    <w:rsid w:val="00196E04"/>
    <w:rsid w:val="001972DA"/>
    <w:rsid w:val="001976AA"/>
    <w:rsid w:val="00197C3F"/>
    <w:rsid w:val="001A02F6"/>
    <w:rsid w:val="001A0A3C"/>
    <w:rsid w:val="001A0D73"/>
    <w:rsid w:val="001A15C6"/>
    <w:rsid w:val="001A28E5"/>
    <w:rsid w:val="001A2F34"/>
    <w:rsid w:val="001A33D8"/>
    <w:rsid w:val="001A351E"/>
    <w:rsid w:val="001A3F72"/>
    <w:rsid w:val="001A5510"/>
    <w:rsid w:val="001A57FE"/>
    <w:rsid w:val="001A5C7B"/>
    <w:rsid w:val="001A5E19"/>
    <w:rsid w:val="001A63D8"/>
    <w:rsid w:val="001A6402"/>
    <w:rsid w:val="001A7678"/>
    <w:rsid w:val="001A775E"/>
    <w:rsid w:val="001A7F8E"/>
    <w:rsid w:val="001B01FA"/>
    <w:rsid w:val="001B034C"/>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713"/>
    <w:rsid w:val="001C2F8E"/>
    <w:rsid w:val="001C3F5F"/>
    <w:rsid w:val="001C4022"/>
    <w:rsid w:val="001C481A"/>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3F0"/>
    <w:rsid w:val="001D5F54"/>
    <w:rsid w:val="001D753C"/>
    <w:rsid w:val="001D7CA4"/>
    <w:rsid w:val="001D7E00"/>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5A8E"/>
    <w:rsid w:val="001E6826"/>
    <w:rsid w:val="001E6A01"/>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4DA"/>
    <w:rsid w:val="001F373F"/>
    <w:rsid w:val="001F3772"/>
    <w:rsid w:val="001F4465"/>
    <w:rsid w:val="001F4ACC"/>
    <w:rsid w:val="001F4D08"/>
    <w:rsid w:val="001F4DAC"/>
    <w:rsid w:val="001F4EE6"/>
    <w:rsid w:val="001F5019"/>
    <w:rsid w:val="001F51C5"/>
    <w:rsid w:val="001F59C9"/>
    <w:rsid w:val="001F627B"/>
    <w:rsid w:val="001F65B0"/>
    <w:rsid w:val="001F67AA"/>
    <w:rsid w:val="001F6AFD"/>
    <w:rsid w:val="001F6C8B"/>
    <w:rsid w:val="001F738D"/>
    <w:rsid w:val="001F7599"/>
    <w:rsid w:val="00200C74"/>
    <w:rsid w:val="00200D3C"/>
    <w:rsid w:val="00201F3D"/>
    <w:rsid w:val="00202DD1"/>
    <w:rsid w:val="002040D6"/>
    <w:rsid w:val="002045C1"/>
    <w:rsid w:val="0020469E"/>
    <w:rsid w:val="00204A2A"/>
    <w:rsid w:val="00204B22"/>
    <w:rsid w:val="00204B3A"/>
    <w:rsid w:val="00204C8D"/>
    <w:rsid w:val="00204CE6"/>
    <w:rsid w:val="0020535A"/>
    <w:rsid w:val="00205413"/>
    <w:rsid w:val="002055CB"/>
    <w:rsid w:val="002059EF"/>
    <w:rsid w:val="00205A4B"/>
    <w:rsid w:val="00205BDB"/>
    <w:rsid w:val="00206955"/>
    <w:rsid w:val="00206A79"/>
    <w:rsid w:val="00206ED3"/>
    <w:rsid w:val="00206F0F"/>
    <w:rsid w:val="00210309"/>
    <w:rsid w:val="00210B9F"/>
    <w:rsid w:val="002110EC"/>
    <w:rsid w:val="00211519"/>
    <w:rsid w:val="00211774"/>
    <w:rsid w:val="0021224B"/>
    <w:rsid w:val="00212950"/>
    <w:rsid w:val="00212FB8"/>
    <w:rsid w:val="00212FEF"/>
    <w:rsid w:val="00213709"/>
    <w:rsid w:val="00214224"/>
    <w:rsid w:val="002143C2"/>
    <w:rsid w:val="002149AF"/>
    <w:rsid w:val="00214A86"/>
    <w:rsid w:val="00215593"/>
    <w:rsid w:val="00215AAA"/>
    <w:rsid w:val="0021683C"/>
    <w:rsid w:val="00216F5F"/>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87"/>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93C"/>
    <w:rsid w:val="00234CC9"/>
    <w:rsid w:val="00234E13"/>
    <w:rsid w:val="002355C0"/>
    <w:rsid w:val="0023630B"/>
    <w:rsid w:val="00236450"/>
    <w:rsid w:val="00236A6F"/>
    <w:rsid w:val="00236CDD"/>
    <w:rsid w:val="00236E93"/>
    <w:rsid w:val="00236F67"/>
    <w:rsid w:val="002371AB"/>
    <w:rsid w:val="0023765A"/>
    <w:rsid w:val="00237921"/>
    <w:rsid w:val="00237D86"/>
    <w:rsid w:val="00240099"/>
    <w:rsid w:val="00240342"/>
    <w:rsid w:val="00241311"/>
    <w:rsid w:val="002418E8"/>
    <w:rsid w:val="002418F4"/>
    <w:rsid w:val="00241AF2"/>
    <w:rsid w:val="00242824"/>
    <w:rsid w:val="00242E22"/>
    <w:rsid w:val="0024336B"/>
    <w:rsid w:val="00243AEE"/>
    <w:rsid w:val="00243C57"/>
    <w:rsid w:val="00243D28"/>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7DF"/>
    <w:rsid w:val="00247D66"/>
    <w:rsid w:val="00247E98"/>
    <w:rsid w:val="00247EEF"/>
    <w:rsid w:val="0025075B"/>
    <w:rsid w:val="0025150B"/>
    <w:rsid w:val="00251AD6"/>
    <w:rsid w:val="0025217E"/>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5B3"/>
    <w:rsid w:val="00257A42"/>
    <w:rsid w:val="00260733"/>
    <w:rsid w:val="00260A20"/>
    <w:rsid w:val="00260AEE"/>
    <w:rsid w:val="002610B1"/>
    <w:rsid w:val="00261978"/>
    <w:rsid w:val="00261D8A"/>
    <w:rsid w:val="00261E27"/>
    <w:rsid w:val="002620CF"/>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C8"/>
    <w:rsid w:val="002763E9"/>
    <w:rsid w:val="00276736"/>
    <w:rsid w:val="00276F4E"/>
    <w:rsid w:val="00277530"/>
    <w:rsid w:val="00277613"/>
    <w:rsid w:val="0027773D"/>
    <w:rsid w:val="002778BD"/>
    <w:rsid w:val="002813B1"/>
    <w:rsid w:val="002815FA"/>
    <w:rsid w:val="002824C2"/>
    <w:rsid w:val="00282E1F"/>
    <w:rsid w:val="0028357D"/>
    <w:rsid w:val="00284E32"/>
    <w:rsid w:val="00285137"/>
    <w:rsid w:val="002851EB"/>
    <w:rsid w:val="00285510"/>
    <w:rsid w:val="00285BD1"/>
    <w:rsid w:val="00285C3B"/>
    <w:rsid w:val="00285DE2"/>
    <w:rsid w:val="0028616D"/>
    <w:rsid w:val="00286965"/>
    <w:rsid w:val="002870EB"/>
    <w:rsid w:val="00287448"/>
    <w:rsid w:val="0029136E"/>
    <w:rsid w:val="00292399"/>
    <w:rsid w:val="002926C2"/>
    <w:rsid w:val="00292781"/>
    <w:rsid w:val="00294445"/>
    <w:rsid w:val="00294664"/>
    <w:rsid w:val="00294B4D"/>
    <w:rsid w:val="0029537E"/>
    <w:rsid w:val="00295C32"/>
    <w:rsid w:val="00295C50"/>
    <w:rsid w:val="00295EA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7BAA"/>
    <w:rsid w:val="002B0CF7"/>
    <w:rsid w:val="002B103E"/>
    <w:rsid w:val="002B132E"/>
    <w:rsid w:val="002B1499"/>
    <w:rsid w:val="002B168F"/>
    <w:rsid w:val="002B2813"/>
    <w:rsid w:val="002B2A99"/>
    <w:rsid w:val="002B2D29"/>
    <w:rsid w:val="002B32B8"/>
    <w:rsid w:val="002B3B31"/>
    <w:rsid w:val="002B3BBD"/>
    <w:rsid w:val="002B3F9E"/>
    <w:rsid w:val="002B45F3"/>
    <w:rsid w:val="002B4E94"/>
    <w:rsid w:val="002B5BB3"/>
    <w:rsid w:val="002B5D05"/>
    <w:rsid w:val="002B5FC6"/>
    <w:rsid w:val="002B785C"/>
    <w:rsid w:val="002B7AFC"/>
    <w:rsid w:val="002C060A"/>
    <w:rsid w:val="002C0BE3"/>
    <w:rsid w:val="002C0C4B"/>
    <w:rsid w:val="002C1EEA"/>
    <w:rsid w:val="002C1F22"/>
    <w:rsid w:val="002C2273"/>
    <w:rsid w:val="002C24A0"/>
    <w:rsid w:val="002C3196"/>
    <w:rsid w:val="002C3425"/>
    <w:rsid w:val="002C426A"/>
    <w:rsid w:val="002C47AD"/>
    <w:rsid w:val="002C4A96"/>
    <w:rsid w:val="002C5510"/>
    <w:rsid w:val="002C59C2"/>
    <w:rsid w:val="002C5FC4"/>
    <w:rsid w:val="002C6034"/>
    <w:rsid w:val="002C635B"/>
    <w:rsid w:val="002C7142"/>
    <w:rsid w:val="002C7276"/>
    <w:rsid w:val="002C770F"/>
    <w:rsid w:val="002C7CFF"/>
    <w:rsid w:val="002D0942"/>
    <w:rsid w:val="002D0BC6"/>
    <w:rsid w:val="002D12DB"/>
    <w:rsid w:val="002D15DC"/>
    <w:rsid w:val="002D17C5"/>
    <w:rsid w:val="002D18B1"/>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88A"/>
    <w:rsid w:val="002E4AAC"/>
    <w:rsid w:val="002E53DE"/>
    <w:rsid w:val="002E563B"/>
    <w:rsid w:val="002E62D2"/>
    <w:rsid w:val="002E68A2"/>
    <w:rsid w:val="002E734F"/>
    <w:rsid w:val="002E74AF"/>
    <w:rsid w:val="002E7537"/>
    <w:rsid w:val="002E758C"/>
    <w:rsid w:val="002E7844"/>
    <w:rsid w:val="002F0ACD"/>
    <w:rsid w:val="002F1038"/>
    <w:rsid w:val="002F1BE5"/>
    <w:rsid w:val="002F1D46"/>
    <w:rsid w:val="002F22FF"/>
    <w:rsid w:val="002F28F8"/>
    <w:rsid w:val="002F2D48"/>
    <w:rsid w:val="002F2D8F"/>
    <w:rsid w:val="002F38F5"/>
    <w:rsid w:val="002F5984"/>
    <w:rsid w:val="002F5BE4"/>
    <w:rsid w:val="002F695B"/>
    <w:rsid w:val="002F72DA"/>
    <w:rsid w:val="002F7381"/>
    <w:rsid w:val="002F76B1"/>
    <w:rsid w:val="002F7D66"/>
    <w:rsid w:val="002F7DBE"/>
    <w:rsid w:val="002F7F49"/>
    <w:rsid w:val="0030090B"/>
    <w:rsid w:val="00301D96"/>
    <w:rsid w:val="00301F2E"/>
    <w:rsid w:val="00302664"/>
    <w:rsid w:val="00302AE3"/>
    <w:rsid w:val="00302AE8"/>
    <w:rsid w:val="00302BB1"/>
    <w:rsid w:val="003030F0"/>
    <w:rsid w:val="00303186"/>
    <w:rsid w:val="0030325D"/>
    <w:rsid w:val="00303894"/>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50CE"/>
    <w:rsid w:val="00315AAB"/>
    <w:rsid w:val="00315DEA"/>
    <w:rsid w:val="003163BC"/>
    <w:rsid w:val="00316608"/>
    <w:rsid w:val="00316D15"/>
    <w:rsid w:val="003175E1"/>
    <w:rsid w:val="00320299"/>
    <w:rsid w:val="00321154"/>
    <w:rsid w:val="003211B0"/>
    <w:rsid w:val="0032187A"/>
    <w:rsid w:val="00321B89"/>
    <w:rsid w:val="00321EDA"/>
    <w:rsid w:val="00321F7F"/>
    <w:rsid w:val="0032207D"/>
    <w:rsid w:val="003224AA"/>
    <w:rsid w:val="003224E7"/>
    <w:rsid w:val="00322DC9"/>
    <w:rsid w:val="00322E47"/>
    <w:rsid w:val="0032368B"/>
    <w:rsid w:val="00323CF6"/>
    <w:rsid w:val="0032514A"/>
    <w:rsid w:val="00325458"/>
    <w:rsid w:val="00325940"/>
    <w:rsid w:val="00325D7A"/>
    <w:rsid w:val="00326145"/>
    <w:rsid w:val="0032661D"/>
    <w:rsid w:val="00327163"/>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37"/>
    <w:rsid w:val="00342AD2"/>
    <w:rsid w:val="0034369F"/>
    <w:rsid w:val="00343954"/>
    <w:rsid w:val="00344BCA"/>
    <w:rsid w:val="003451E5"/>
    <w:rsid w:val="00345405"/>
    <w:rsid w:val="0034562A"/>
    <w:rsid w:val="00345DDD"/>
    <w:rsid w:val="00346FED"/>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5EF8"/>
    <w:rsid w:val="00356275"/>
    <w:rsid w:val="003568B6"/>
    <w:rsid w:val="00356C0B"/>
    <w:rsid w:val="00356D55"/>
    <w:rsid w:val="0035704E"/>
    <w:rsid w:val="00357B9C"/>
    <w:rsid w:val="00357DF1"/>
    <w:rsid w:val="0036098B"/>
    <w:rsid w:val="00360D8C"/>
    <w:rsid w:val="00361412"/>
    <w:rsid w:val="003615CA"/>
    <w:rsid w:val="00361E7E"/>
    <w:rsid w:val="00361F58"/>
    <w:rsid w:val="003625AC"/>
    <w:rsid w:val="00362F59"/>
    <w:rsid w:val="00363085"/>
    <w:rsid w:val="00363663"/>
    <w:rsid w:val="00363849"/>
    <w:rsid w:val="00363B2C"/>
    <w:rsid w:val="003641C4"/>
    <w:rsid w:val="003642A6"/>
    <w:rsid w:val="00364763"/>
    <w:rsid w:val="00365C3D"/>
    <w:rsid w:val="00365DFF"/>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331"/>
    <w:rsid w:val="00371D53"/>
    <w:rsid w:val="00371F4E"/>
    <w:rsid w:val="00372245"/>
    <w:rsid w:val="003723C3"/>
    <w:rsid w:val="003735C6"/>
    <w:rsid w:val="0037480F"/>
    <w:rsid w:val="00374848"/>
    <w:rsid w:val="00375299"/>
    <w:rsid w:val="0037537F"/>
    <w:rsid w:val="0037559E"/>
    <w:rsid w:val="003757A1"/>
    <w:rsid w:val="00375D09"/>
    <w:rsid w:val="003762DC"/>
    <w:rsid w:val="0037739D"/>
    <w:rsid w:val="0037751C"/>
    <w:rsid w:val="00377732"/>
    <w:rsid w:val="00377D61"/>
    <w:rsid w:val="00380B66"/>
    <w:rsid w:val="00380F3B"/>
    <w:rsid w:val="00380F3F"/>
    <w:rsid w:val="0038172F"/>
    <w:rsid w:val="00381953"/>
    <w:rsid w:val="00381EA6"/>
    <w:rsid w:val="00382232"/>
    <w:rsid w:val="0038264D"/>
    <w:rsid w:val="00382F1A"/>
    <w:rsid w:val="00382F9A"/>
    <w:rsid w:val="00383282"/>
    <w:rsid w:val="00383422"/>
    <w:rsid w:val="00383658"/>
    <w:rsid w:val="0038412E"/>
    <w:rsid w:val="00386053"/>
    <w:rsid w:val="003860D7"/>
    <w:rsid w:val="00386149"/>
    <w:rsid w:val="00387459"/>
    <w:rsid w:val="00387501"/>
    <w:rsid w:val="0038771D"/>
    <w:rsid w:val="00387A64"/>
    <w:rsid w:val="003908D1"/>
    <w:rsid w:val="00390935"/>
    <w:rsid w:val="00391902"/>
    <w:rsid w:val="0039241F"/>
    <w:rsid w:val="00392491"/>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4AE"/>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24E"/>
    <w:rsid w:val="003B030B"/>
    <w:rsid w:val="003B0432"/>
    <w:rsid w:val="003B0821"/>
    <w:rsid w:val="003B0BE9"/>
    <w:rsid w:val="003B0F4B"/>
    <w:rsid w:val="003B1262"/>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6ECA"/>
    <w:rsid w:val="003B712C"/>
    <w:rsid w:val="003B75B9"/>
    <w:rsid w:val="003B7E93"/>
    <w:rsid w:val="003C059B"/>
    <w:rsid w:val="003C06DF"/>
    <w:rsid w:val="003C087B"/>
    <w:rsid w:val="003C0B40"/>
    <w:rsid w:val="003C0BD1"/>
    <w:rsid w:val="003C0D19"/>
    <w:rsid w:val="003C0DA2"/>
    <w:rsid w:val="003C15D1"/>
    <w:rsid w:val="003C1A18"/>
    <w:rsid w:val="003C1B86"/>
    <w:rsid w:val="003C1C0E"/>
    <w:rsid w:val="003C24AF"/>
    <w:rsid w:val="003C2A3E"/>
    <w:rsid w:val="003C2EFC"/>
    <w:rsid w:val="003C3004"/>
    <w:rsid w:val="003C3181"/>
    <w:rsid w:val="003C3A94"/>
    <w:rsid w:val="003C5906"/>
    <w:rsid w:val="003C5C41"/>
    <w:rsid w:val="003C669D"/>
    <w:rsid w:val="003C67D2"/>
    <w:rsid w:val="003C6877"/>
    <w:rsid w:val="003C693D"/>
    <w:rsid w:val="003C6C85"/>
    <w:rsid w:val="003C6D41"/>
    <w:rsid w:val="003C6F97"/>
    <w:rsid w:val="003C7062"/>
    <w:rsid w:val="003C7461"/>
    <w:rsid w:val="003C7DA7"/>
    <w:rsid w:val="003D0788"/>
    <w:rsid w:val="003D0BE7"/>
    <w:rsid w:val="003D0CF9"/>
    <w:rsid w:val="003D0F8B"/>
    <w:rsid w:val="003D132A"/>
    <w:rsid w:val="003D1517"/>
    <w:rsid w:val="003D1D50"/>
    <w:rsid w:val="003D215A"/>
    <w:rsid w:val="003D232D"/>
    <w:rsid w:val="003D286B"/>
    <w:rsid w:val="003D2938"/>
    <w:rsid w:val="003D2962"/>
    <w:rsid w:val="003D2CC8"/>
    <w:rsid w:val="003D2F39"/>
    <w:rsid w:val="003D389A"/>
    <w:rsid w:val="003D3FBA"/>
    <w:rsid w:val="003D402B"/>
    <w:rsid w:val="003D45C5"/>
    <w:rsid w:val="003D54B0"/>
    <w:rsid w:val="003D5907"/>
    <w:rsid w:val="003D6255"/>
    <w:rsid w:val="003D655D"/>
    <w:rsid w:val="003D708C"/>
    <w:rsid w:val="003D764F"/>
    <w:rsid w:val="003D76EF"/>
    <w:rsid w:val="003D7913"/>
    <w:rsid w:val="003E0042"/>
    <w:rsid w:val="003E04BC"/>
    <w:rsid w:val="003E0667"/>
    <w:rsid w:val="003E083E"/>
    <w:rsid w:val="003E0BCE"/>
    <w:rsid w:val="003E0DF3"/>
    <w:rsid w:val="003E13E0"/>
    <w:rsid w:val="003E1660"/>
    <w:rsid w:val="003E1CD1"/>
    <w:rsid w:val="003E2865"/>
    <w:rsid w:val="003E2A2D"/>
    <w:rsid w:val="003E2A6E"/>
    <w:rsid w:val="003E2F22"/>
    <w:rsid w:val="003E35BB"/>
    <w:rsid w:val="003E3765"/>
    <w:rsid w:val="003E43F1"/>
    <w:rsid w:val="003E47D4"/>
    <w:rsid w:val="003E4C4C"/>
    <w:rsid w:val="003E50B9"/>
    <w:rsid w:val="003E54CB"/>
    <w:rsid w:val="003E5E6E"/>
    <w:rsid w:val="003E63A6"/>
    <w:rsid w:val="003E64A9"/>
    <w:rsid w:val="003E6605"/>
    <w:rsid w:val="003E6796"/>
    <w:rsid w:val="003E6AD0"/>
    <w:rsid w:val="003E7905"/>
    <w:rsid w:val="003F0336"/>
    <w:rsid w:val="003F0EDC"/>
    <w:rsid w:val="003F2605"/>
    <w:rsid w:val="003F27F0"/>
    <w:rsid w:val="003F29B5"/>
    <w:rsid w:val="003F3FCC"/>
    <w:rsid w:val="003F5547"/>
    <w:rsid w:val="003F5C14"/>
    <w:rsid w:val="003F5C40"/>
    <w:rsid w:val="003F6504"/>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4B95"/>
    <w:rsid w:val="00404E04"/>
    <w:rsid w:val="00405811"/>
    <w:rsid w:val="00405A64"/>
    <w:rsid w:val="00406271"/>
    <w:rsid w:val="00406B4D"/>
    <w:rsid w:val="00406DD8"/>
    <w:rsid w:val="00406E26"/>
    <w:rsid w:val="00406FD4"/>
    <w:rsid w:val="00410CDF"/>
    <w:rsid w:val="00411330"/>
    <w:rsid w:val="004117D2"/>
    <w:rsid w:val="0041192D"/>
    <w:rsid w:val="00411C9D"/>
    <w:rsid w:val="00412ECB"/>
    <w:rsid w:val="00413863"/>
    <w:rsid w:val="00413C8C"/>
    <w:rsid w:val="0041443C"/>
    <w:rsid w:val="0041488F"/>
    <w:rsid w:val="00414F00"/>
    <w:rsid w:val="00415463"/>
    <w:rsid w:val="004154F7"/>
    <w:rsid w:val="00415AAE"/>
    <w:rsid w:val="00415B5F"/>
    <w:rsid w:val="00416D44"/>
    <w:rsid w:val="00416EF6"/>
    <w:rsid w:val="0041724E"/>
    <w:rsid w:val="004174EC"/>
    <w:rsid w:val="004176FF"/>
    <w:rsid w:val="00417A1E"/>
    <w:rsid w:val="00417E4F"/>
    <w:rsid w:val="00417F31"/>
    <w:rsid w:val="0042084E"/>
    <w:rsid w:val="00420EB6"/>
    <w:rsid w:val="00421A27"/>
    <w:rsid w:val="00421D0A"/>
    <w:rsid w:val="004226C3"/>
    <w:rsid w:val="004228BA"/>
    <w:rsid w:val="004241C5"/>
    <w:rsid w:val="00424FA7"/>
    <w:rsid w:val="00425643"/>
    <w:rsid w:val="00425D2C"/>
    <w:rsid w:val="00426423"/>
    <w:rsid w:val="00426A87"/>
    <w:rsid w:val="00427007"/>
    <w:rsid w:val="0042727C"/>
    <w:rsid w:val="00427332"/>
    <w:rsid w:val="00430224"/>
    <w:rsid w:val="004309D8"/>
    <w:rsid w:val="00430F0D"/>
    <w:rsid w:val="004313D1"/>
    <w:rsid w:val="00431A97"/>
    <w:rsid w:val="00432110"/>
    <w:rsid w:val="00432125"/>
    <w:rsid w:val="004328EE"/>
    <w:rsid w:val="00432A95"/>
    <w:rsid w:val="00433EBE"/>
    <w:rsid w:val="00434094"/>
    <w:rsid w:val="00434406"/>
    <w:rsid w:val="00434771"/>
    <w:rsid w:val="0043574A"/>
    <w:rsid w:val="0043615B"/>
    <w:rsid w:val="0043655F"/>
    <w:rsid w:val="0043731F"/>
    <w:rsid w:val="00437B07"/>
    <w:rsid w:val="0044086C"/>
    <w:rsid w:val="00440FED"/>
    <w:rsid w:val="00441100"/>
    <w:rsid w:val="00441B92"/>
    <w:rsid w:val="00441C68"/>
    <w:rsid w:val="00443A9F"/>
    <w:rsid w:val="0044474B"/>
    <w:rsid w:val="00444981"/>
    <w:rsid w:val="004450E4"/>
    <w:rsid w:val="00445E6B"/>
    <w:rsid w:val="00445FF7"/>
    <w:rsid w:val="0044624A"/>
    <w:rsid w:val="0044E349"/>
    <w:rsid w:val="004508A8"/>
    <w:rsid w:val="0045166C"/>
    <w:rsid w:val="00451A0B"/>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210"/>
    <w:rsid w:val="00461566"/>
    <w:rsid w:val="00461700"/>
    <w:rsid w:val="004617A0"/>
    <w:rsid w:val="00461AAC"/>
    <w:rsid w:val="00462490"/>
    <w:rsid w:val="00462AC9"/>
    <w:rsid w:val="0046369B"/>
    <w:rsid w:val="00463DC3"/>
    <w:rsid w:val="0046412F"/>
    <w:rsid w:val="004651FB"/>
    <w:rsid w:val="00465299"/>
    <w:rsid w:val="0046597B"/>
    <w:rsid w:val="00465BBC"/>
    <w:rsid w:val="004664F8"/>
    <w:rsid w:val="0046662E"/>
    <w:rsid w:val="00466A0F"/>
    <w:rsid w:val="00466D85"/>
    <w:rsid w:val="004677D3"/>
    <w:rsid w:val="0046795B"/>
    <w:rsid w:val="004708C0"/>
    <w:rsid w:val="0047115F"/>
    <w:rsid w:val="004715CB"/>
    <w:rsid w:val="00471637"/>
    <w:rsid w:val="00471863"/>
    <w:rsid w:val="00472328"/>
    <w:rsid w:val="00472378"/>
    <w:rsid w:val="0047248C"/>
    <w:rsid w:val="0047268A"/>
    <w:rsid w:val="004732CC"/>
    <w:rsid w:val="004735A6"/>
    <w:rsid w:val="00473777"/>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4377"/>
    <w:rsid w:val="004844AF"/>
    <w:rsid w:val="00485987"/>
    <w:rsid w:val="00485B23"/>
    <w:rsid w:val="00485B50"/>
    <w:rsid w:val="00485D04"/>
    <w:rsid w:val="004868CC"/>
    <w:rsid w:val="00486FCC"/>
    <w:rsid w:val="00487356"/>
    <w:rsid w:val="00487474"/>
    <w:rsid w:val="004874E4"/>
    <w:rsid w:val="00487A35"/>
    <w:rsid w:val="0049070D"/>
    <w:rsid w:val="004907C5"/>
    <w:rsid w:val="00490A39"/>
    <w:rsid w:val="00490E82"/>
    <w:rsid w:val="00491A58"/>
    <w:rsid w:val="00491BE4"/>
    <w:rsid w:val="00491DB2"/>
    <w:rsid w:val="004923EC"/>
    <w:rsid w:val="00492877"/>
    <w:rsid w:val="004934A3"/>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5DEF"/>
    <w:rsid w:val="004A67F0"/>
    <w:rsid w:val="004A71C3"/>
    <w:rsid w:val="004A7769"/>
    <w:rsid w:val="004A77B1"/>
    <w:rsid w:val="004A7F9D"/>
    <w:rsid w:val="004B23AD"/>
    <w:rsid w:val="004B2406"/>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0D10"/>
    <w:rsid w:val="004C1096"/>
    <w:rsid w:val="004C183D"/>
    <w:rsid w:val="004C1AEE"/>
    <w:rsid w:val="004C3668"/>
    <w:rsid w:val="004C394F"/>
    <w:rsid w:val="004C3EC7"/>
    <w:rsid w:val="004C3EEE"/>
    <w:rsid w:val="004C483D"/>
    <w:rsid w:val="004C49EA"/>
    <w:rsid w:val="004C4D15"/>
    <w:rsid w:val="004C5180"/>
    <w:rsid w:val="004C5466"/>
    <w:rsid w:val="004C5528"/>
    <w:rsid w:val="004C6DA5"/>
    <w:rsid w:val="004C72A4"/>
    <w:rsid w:val="004C795A"/>
    <w:rsid w:val="004C7D51"/>
    <w:rsid w:val="004C7D6D"/>
    <w:rsid w:val="004C7F93"/>
    <w:rsid w:val="004D1083"/>
    <w:rsid w:val="004D10E2"/>
    <w:rsid w:val="004D117A"/>
    <w:rsid w:val="004D1F40"/>
    <w:rsid w:val="004D2539"/>
    <w:rsid w:val="004D2629"/>
    <w:rsid w:val="004D26B8"/>
    <w:rsid w:val="004D2C2C"/>
    <w:rsid w:val="004D2DC9"/>
    <w:rsid w:val="004D389D"/>
    <w:rsid w:val="004D38C2"/>
    <w:rsid w:val="004D39B3"/>
    <w:rsid w:val="004D41DC"/>
    <w:rsid w:val="004D45E8"/>
    <w:rsid w:val="004D47C0"/>
    <w:rsid w:val="004D4FBD"/>
    <w:rsid w:val="004D4FC0"/>
    <w:rsid w:val="004D5142"/>
    <w:rsid w:val="004D5CA8"/>
    <w:rsid w:val="004D5CE7"/>
    <w:rsid w:val="004D5CFD"/>
    <w:rsid w:val="004D6381"/>
    <w:rsid w:val="004D75F9"/>
    <w:rsid w:val="004D7DA8"/>
    <w:rsid w:val="004E0999"/>
    <w:rsid w:val="004E0F09"/>
    <w:rsid w:val="004E10CD"/>
    <w:rsid w:val="004E1401"/>
    <w:rsid w:val="004E210F"/>
    <w:rsid w:val="004E2892"/>
    <w:rsid w:val="004E2A30"/>
    <w:rsid w:val="004E2DBE"/>
    <w:rsid w:val="004E310F"/>
    <w:rsid w:val="004E3577"/>
    <w:rsid w:val="004E362B"/>
    <w:rsid w:val="004E3681"/>
    <w:rsid w:val="004E3D74"/>
    <w:rsid w:val="004E5ABC"/>
    <w:rsid w:val="004E5DE1"/>
    <w:rsid w:val="004E67E9"/>
    <w:rsid w:val="004E6AB2"/>
    <w:rsid w:val="004E716B"/>
    <w:rsid w:val="004E7453"/>
    <w:rsid w:val="004E784B"/>
    <w:rsid w:val="004F0015"/>
    <w:rsid w:val="004F00A3"/>
    <w:rsid w:val="004F0224"/>
    <w:rsid w:val="004F0DB4"/>
    <w:rsid w:val="004F0E04"/>
    <w:rsid w:val="004F1200"/>
    <w:rsid w:val="004F132F"/>
    <w:rsid w:val="004F145C"/>
    <w:rsid w:val="004F19EE"/>
    <w:rsid w:val="004F1CD3"/>
    <w:rsid w:val="004F1EBC"/>
    <w:rsid w:val="004F20E8"/>
    <w:rsid w:val="004F3172"/>
    <w:rsid w:val="004F3B71"/>
    <w:rsid w:val="004F3BAE"/>
    <w:rsid w:val="004F3D85"/>
    <w:rsid w:val="004F3F60"/>
    <w:rsid w:val="004F3FE5"/>
    <w:rsid w:val="004F3FFD"/>
    <w:rsid w:val="004F4133"/>
    <w:rsid w:val="004F5154"/>
    <w:rsid w:val="004F5835"/>
    <w:rsid w:val="004F661C"/>
    <w:rsid w:val="004F67EC"/>
    <w:rsid w:val="004F6B5B"/>
    <w:rsid w:val="004F6D99"/>
    <w:rsid w:val="004F6F26"/>
    <w:rsid w:val="004F6F56"/>
    <w:rsid w:val="004F7415"/>
    <w:rsid w:val="00500572"/>
    <w:rsid w:val="00500573"/>
    <w:rsid w:val="00500701"/>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ED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3CE"/>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1E"/>
    <w:rsid w:val="00521425"/>
    <w:rsid w:val="00521717"/>
    <w:rsid w:val="00521EF8"/>
    <w:rsid w:val="00523096"/>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75F"/>
    <w:rsid w:val="00540BFC"/>
    <w:rsid w:val="0054167D"/>
    <w:rsid w:val="005416B9"/>
    <w:rsid w:val="005417B6"/>
    <w:rsid w:val="005418AB"/>
    <w:rsid w:val="0054190C"/>
    <w:rsid w:val="0054195A"/>
    <w:rsid w:val="005420DE"/>
    <w:rsid w:val="00542249"/>
    <w:rsid w:val="00542465"/>
    <w:rsid w:val="005429B3"/>
    <w:rsid w:val="00542FAA"/>
    <w:rsid w:val="005431F5"/>
    <w:rsid w:val="005433D6"/>
    <w:rsid w:val="00543707"/>
    <w:rsid w:val="005439D2"/>
    <w:rsid w:val="00543EBB"/>
    <w:rsid w:val="00544213"/>
    <w:rsid w:val="00544820"/>
    <w:rsid w:val="0054486D"/>
    <w:rsid w:val="00544A87"/>
    <w:rsid w:val="00544D66"/>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4BEC"/>
    <w:rsid w:val="00554C49"/>
    <w:rsid w:val="00554E06"/>
    <w:rsid w:val="00554E4B"/>
    <w:rsid w:val="0055519C"/>
    <w:rsid w:val="005554C1"/>
    <w:rsid w:val="00555669"/>
    <w:rsid w:val="00555F67"/>
    <w:rsid w:val="005567BB"/>
    <w:rsid w:val="0055685B"/>
    <w:rsid w:val="00556E32"/>
    <w:rsid w:val="005604F1"/>
    <w:rsid w:val="0056066C"/>
    <w:rsid w:val="005606A4"/>
    <w:rsid w:val="005607B8"/>
    <w:rsid w:val="00560CF5"/>
    <w:rsid w:val="0056244E"/>
    <w:rsid w:val="0056272D"/>
    <w:rsid w:val="00562BAB"/>
    <w:rsid w:val="00563047"/>
    <w:rsid w:val="0056308E"/>
    <w:rsid w:val="00563455"/>
    <w:rsid w:val="005638C1"/>
    <w:rsid w:val="00563AEF"/>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1F5"/>
    <w:rsid w:val="00573485"/>
    <w:rsid w:val="005734A7"/>
    <w:rsid w:val="00573AD8"/>
    <w:rsid w:val="005746C4"/>
    <w:rsid w:val="00574B50"/>
    <w:rsid w:val="00575069"/>
    <w:rsid w:val="0057567E"/>
    <w:rsid w:val="005770D9"/>
    <w:rsid w:val="00577199"/>
    <w:rsid w:val="00577835"/>
    <w:rsid w:val="00577C14"/>
    <w:rsid w:val="00580465"/>
    <w:rsid w:val="00580793"/>
    <w:rsid w:val="00581470"/>
    <w:rsid w:val="0058154B"/>
    <w:rsid w:val="005818EC"/>
    <w:rsid w:val="00581B62"/>
    <w:rsid w:val="00581BAD"/>
    <w:rsid w:val="00581D62"/>
    <w:rsid w:val="00582087"/>
    <w:rsid w:val="00582656"/>
    <w:rsid w:val="005827A9"/>
    <w:rsid w:val="00582F21"/>
    <w:rsid w:val="005831DD"/>
    <w:rsid w:val="0058428F"/>
    <w:rsid w:val="00584320"/>
    <w:rsid w:val="0058443B"/>
    <w:rsid w:val="0058448B"/>
    <w:rsid w:val="00584CB8"/>
    <w:rsid w:val="00584DD9"/>
    <w:rsid w:val="005852F4"/>
    <w:rsid w:val="00585484"/>
    <w:rsid w:val="005855DB"/>
    <w:rsid w:val="00585A99"/>
    <w:rsid w:val="00586196"/>
    <w:rsid w:val="00586C9D"/>
    <w:rsid w:val="00587229"/>
    <w:rsid w:val="00587503"/>
    <w:rsid w:val="00587F7F"/>
    <w:rsid w:val="00590A99"/>
    <w:rsid w:val="00590D53"/>
    <w:rsid w:val="00590E8D"/>
    <w:rsid w:val="00591511"/>
    <w:rsid w:val="00591E50"/>
    <w:rsid w:val="005920E2"/>
    <w:rsid w:val="00592CDA"/>
    <w:rsid w:val="0059331A"/>
    <w:rsid w:val="0059374B"/>
    <w:rsid w:val="00593A72"/>
    <w:rsid w:val="00593B6E"/>
    <w:rsid w:val="0059425E"/>
    <w:rsid w:val="00594393"/>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5B21"/>
    <w:rsid w:val="005A68E9"/>
    <w:rsid w:val="005A704D"/>
    <w:rsid w:val="005B0F75"/>
    <w:rsid w:val="005B2784"/>
    <w:rsid w:val="005B3C6D"/>
    <w:rsid w:val="005B4045"/>
    <w:rsid w:val="005B412E"/>
    <w:rsid w:val="005B48E2"/>
    <w:rsid w:val="005B553D"/>
    <w:rsid w:val="005B5686"/>
    <w:rsid w:val="005B6024"/>
    <w:rsid w:val="005B609E"/>
    <w:rsid w:val="005B612B"/>
    <w:rsid w:val="005B6DF6"/>
    <w:rsid w:val="005B7B7D"/>
    <w:rsid w:val="005C07A1"/>
    <w:rsid w:val="005C1948"/>
    <w:rsid w:val="005C19F4"/>
    <w:rsid w:val="005C20A9"/>
    <w:rsid w:val="005C225B"/>
    <w:rsid w:val="005C22F9"/>
    <w:rsid w:val="005C263C"/>
    <w:rsid w:val="005C2679"/>
    <w:rsid w:val="005C298C"/>
    <w:rsid w:val="005C2A30"/>
    <w:rsid w:val="005C2C11"/>
    <w:rsid w:val="005C3583"/>
    <w:rsid w:val="005C3DA8"/>
    <w:rsid w:val="005C3E18"/>
    <w:rsid w:val="005C44B5"/>
    <w:rsid w:val="005C478D"/>
    <w:rsid w:val="005C4BFB"/>
    <w:rsid w:val="005C5870"/>
    <w:rsid w:val="005C5F87"/>
    <w:rsid w:val="005C6A41"/>
    <w:rsid w:val="005C6EC4"/>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BB6"/>
    <w:rsid w:val="005E0D65"/>
    <w:rsid w:val="005E173F"/>
    <w:rsid w:val="005E1C69"/>
    <w:rsid w:val="005E1F1B"/>
    <w:rsid w:val="005E2451"/>
    <w:rsid w:val="005E3073"/>
    <w:rsid w:val="005E316A"/>
    <w:rsid w:val="005E3CCF"/>
    <w:rsid w:val="005E4156"/>
    <w:rsid w:val="005E52A2"/>
    <w:rsid w:val="005E53E6"/>
    <w:rsid w:val="005E5BD5"/>
    <w:rsid w:val="005E5D2C"/>
    <w:rsid w:val="005E67D9"/>
    <w:rsid w:val="005E7088"/>
    <w:rsid w:val="005E7564"/>
    <w:rsid w:val="005E7B60"/>
    <w:rsid w:val="005E7E1B"/>
    <w:rsid w:val="005F0108"/>
    <w:rsid w:val="005F0291"/>
    <w:rsid w:val="005F0914"/>
    <w:rsid w:val="005F0ECC"/>
    <w:rsid w:val="005F0ECD"/>
    <w:rsid w:val="005F1044"/>
    <w:rsid w:val="005F11C2"/>
    <w:rsid w:val="005F126D"/>
    <w:rsid w:val="005F21A5"/>
    <w:rsid w:val="005F2470"/>
    <w:rsid w:val="005F28C6"/>
    <w:rsid w:val="005F3554"/>
    <w:rsid w:val="005F3CA5"/>
    <w:rsid w:val="005F3F16"/>
    <w:rsid w:val="005F405F"/>
    <w:rsid w:val="005F4FEF"/>
    <w:rsid w:val="005F5180"/>
    <w:rsid w:val="005F52CC"/>
    <w:rsid w:val="005F56AE"/>
    <w:rsid w:val="005F5BD5"/>
    <w:rsid w:val="005F5E6F"/>
    <w:rsid w:val="005F5F91"/>
    <w:rsid w:val="005F6510"/>
    <w:rsid w:val="005F6615"/>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76B"/>
    <w:rsid w:val="006060C2"/>
    <w:rsid w:val="006063E7"/>
    <w:rsid w:val="00606A26"/>
    <w:rsid w:val="006074A0"/>
    <w:rsid w:val="00607D81"/>
    <w:rsid w:val="00610026"/>
    <w:rsid w:val="00610747"/>
    <w:rsid w:val="00610805"/>
    <w:rsid w:val="00610BCE"/>
    <w:rsid w:val="00610E03"/>
    <w:rsid w:val="00611631"/>
    <w:rsid w:val="0061176E"/>
    <w:rsid w:val="0061334A"/>
    <w:rsid w:val="00613EA5"/>
    <w:rsid w:val="00614CD1"/>
    <w:rsid w:val="006151F2"/>
    <w:rsid w:val="0061567B"/>
    <w:rsid w:val="00615AC8"/>
    <w:rsid w:val="00615ADF"/>
    <w:rsid w:val="006174B3"/>
    <w:rsid w:val="00617A9C"/>
    <w:rsid w:val="0062027D"/>
    <w:rsid w:val="00620E75"/>
    <w:rsid w:val="0062152A"/>
    <w:rsid w:val="00621644"/>
    <w:rsid w:val="00621753"/>
    <w:rsid w:val="00621E54"/>
    <w:rsid w:val="00621F6F"/>
    <w:rsid w:val="00622A6B"/>
    <w:rsid w:val="00622E73"/>
    <w:rsid w:val="006233F4"/>
    <w:rsid w:val="00623583"/>
    <w:rsid w:val="0062462F"/>
    <w:rsid w:val="0062485A"/>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FA0"/>
    <w:rsid w:val="006310AE"/>
    <w:rsid w:val="00631762"/>
    <w:rsid w:val="00631B23"/>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0C98"/>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5B9"/>
    <w:rsid w:val="00644A21"/>
    <w:rsid w:val="00645214"/>
    <w:rsid w:val="0064537D"/>
    <w:rsid w:val="00645AD7"/>
    <w:rsid w:val="00645C9F"/>
    <w:rsid w:val="0064618E"/>
    <w:rsid w:val="00646305"/>
    <w:rsid w:val="00646864"/>
    <w:rsid w:val="00646A6C"/>
    <w:rsid w:val="006475E6"/>
    <w:rsid w:val="006508B9"/>
    <w:rsid w:val="00650CA1"/>
    <w:rsid w:val="00650D86"/>
    <w:rsid w:val="0065143C"/>
    <w:rsid w:val="00651650"/>
    <w:rsid w:val="00651854"/>
    <w:rsid w:val="0065205B"/>
    <w:rsid w:val="00652578"/>
    <w:rsid w:val="006539E8"/>
    <w:rsid w:val="00654488"/>
    <w:rsid w:val="00654524"/>
    <w:rsid w:val="0065489B"/>
    <w:rsid w:val="00654B33"/>
    <w:rsid w:val="0065613C"/>
    <w:rsid w:val="00656307"/>
    <w:rsid w:val="0065655E"/>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3ECF"/>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31F"/>
    <w:rsid w:val="0067096D"/>
    <w:rsid w:val="00670AF4"/>
    <w:rsid w:val="006712C7"/>
    <w:rsid w:val="006719E0"/>
    <w:rsid w:val="0067269D"/>
    <w:rsid w:val="00672988"/>
    <w:rsid w:val="00672C64"/>
    <w:rsid w:val="00672D90"/>
    <w:rsid w:val="00672EC3"/>
    <w:rsid w:val="00673680"/>
    <w:rsid w:val="0067388F"/>
    <w:rsid w:val="00674CD5"/>
    <w:rsid w:val="00674E6A"/>
    <w:rsid w:val="00675594"/>
    <w:rsid w:val="0067564D"/>
    <w:rsid w:val="006757CE"/>
    <w:rsid w:val="00675CF4"/>
    <w:rsid w:val="00676624"/>
    <w:rsid w:val="00676752"/>
    <w:rsid w:val="00676A64"/>
    <w:rsid w:val="0067770E"/>
    <w:rsid w:val="00677925"/>
    <w:rsid w:val="006779BF"/>
    <w:rsid w:val="00677E08"/>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B64"/>
    <w:rsid w:val="00692E25"/>
    <w:rsid w:val="00693273"/>
    <w:rsid w:val="006932E7"/>
    <w:rsid w:val="00693347"/>
    <w:rsid w:val="0069334C"/>
    <w:rsid w:val="006948EF"/>
    <w:rsid w:val="006952FD"/>
    <w:rsid w:val="00695590"/>
    <w:rsid w:val="0069625C"/>
    <w:rsid w:val="00696D63"/>
    <w:rsid w:val="00697A35"/>
    <w:rsid w:val="00697C3B"/>
    <w:rsid w:val="006A032F"/>
    <w:rsid w:val="006A0DD3"/>
    <w:rsid w:val="006A146E"/>
    <w:rsid w:val="006A1BEB"/>
    <w:rsid w:val="006A1CA7"/>
    <w:rsid w:val="006A2901"/>
    <w:rsid w:val="006A3022"/>
    <w:rsid w:val="006A38AB"/>
    <w:rsid w:val="006A41AE"/>
    <w:rsid w:val="006A481A"/>
    <w:rsid w:val="006A4856"/>
    <w:rsid w:val="006A5474"/>
    <w:rsid w:val="006A564B"/>
    <w:rsid w:val="006A60AC"/>
    <w:rsid w:val="006A6173"/>
    <w:rsid w:val="006A6377"/>
    <w:rsid w:val="006A67E1"/>
    <w:rsid w:val="006A685C"/>
    <w:rsid w:val="006B05B5"/>
    <w:rsid w:val="006B0B53"/>
    <w:rsid w:val="006B1545"/>
    <w:rsid w:val="006B23B9"/>
    <w:rsid w:val="006B2DA7"/>
    <w:rsid w:val="006B2F4D"/>
    <w:rsid w:val="006B306B"/>
    <w:rsid w:val="006B3682"/>
    <w:rsid w:val="006B3974"/>
    <w:rsid w:val="006B48CB"/>
    <w:rsid w:val="006B4912"/>
    <w:rsid w:val="006B5179"/>
    <w:rsid w:val="006B564D"/>
    <w:rsid w:val="006B6351"/>
    <w:rsid w:val="006B6E3D"/>
    <w:rsid w:val="006B720A"/>
    <w:rsid w:val="006C1445"/>
    <w:rsid w:val="006C1CB1"/>
    <w:rsid w:val="006C3AB0"/>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1DC9"/>
    <w:rsid w:val="006D2146"/>
    <w:rsid w:val="006D2729"/>
    <w:rsid w:val="006D39B1"/>
    <w:rsid w:val="006D4694"/>
    <w:rsid w:val="006D5A60"/>
    <w:rsid w:val="006D632E"/>
    <w:rsid w:val="006D6C9C"/>
    <w:rsid w:val="006D710D"/>
    <w:rsid w:val="006D7476"/>
    <w:rsid w:val="006D7802"/>
    <w:rsid w:val="006D7AE1"/>
    <w:rsid w:val="006E094A"/>
    <w:rsid w:val="006E12B1"/>
    <w:rsid w:val="006E13D1"/>
    <w:rsid w:val="006E16C8"/>
    <w:rsid w:val="006E2247"/>
    <w:rsid w:val="006E28C6"/>
    <w:rsid w:val="006E2A1E"/>
    <w:rsid w:val="006E30F0"/>
    <w:rsid w:val="006E32E9"/>
    <w:rsid w:val="006E3535"/>
    <w:rsid w:val="006E4D0C"/>
    <w:rsid w:val="006E4D1B"/>
    <w:rsid w:val="006E5631"/>
    <w:rsid w:val="006E5B78"/>
    <w:rsid w:val="006E603E"/>
    <w:rsid w:val="006E67BA"/>
    <w:rsid w:val="006E699D"/>
    <w:rsid w:val="006E6BA3"/>
    <w:rsid w:val="006E6D6C"/>
    <w:rsid w:val="006E7C50"/>
    <w:rsid w:val="006E7D02"/>
    <w:rsid w:val="006F06E1"/>
    <w:rsid w:val="006F0EDB"/>
    <w:rsid w:val="006F1116"/>
    <w:rsid w:val="006F118B"/>
    <w:rsid w:val="006F1353"/>
    <w:rsid w:val="006F2654"/>
    <w:rsid w:val="006F306B"/>
    <w:rsid w:val="006F3196"/>
    <w:rsid w:val="006F36BF"/>
    <w:rsid w:val="006F3C54"/>
    <w:rsid w:val="006F418C"/>
    <w:rsid w:val="006F49DE"/>
    <w:rsid w:val="006F5E64"/>
    <w:rsid w:val="006F60DE"/>
    <w:rsid w:val="006F654F"/>
    <w:rsid w:val="006F65FB"/>
    <w:rsid w:val="006F7914"/>
    <w:rsid w:val="006F7C0B"/>
    <w:rsid w:val="006F7E46"/>
    <w:rsid w:val="007003A7"/>
    <w:rsid w:val="007006EC"/>
    <w:rsid w:val="00700AB4"/>
    <w:rsid w:val="00700FCA"/>
    <w:rsid w:val="007015C6"/>
    <w:rsid w:val="00701645"/>
    <w:rsid w:val="00701BBC"/>
    <w:rsid w:val="0070216A"/>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8D3"/>
    <w:rsid w:val="00710D42"/>
    <w:rsid w:val="0071118B"/>
    <w:rsid w:val="00711992"/>
    <w:rsid w:val="00711C66"/>
    <w:rsid w:val="00711D54"/>
    <w:rsid w:val="00711E13"/>
    <w:rsid w:val="00712EDA"/>
    <w:rsid w:val="00713257"/>
    <w:rsid w:val="007136D0"/>
    <w:rsid w:val="00714441"/>
    <w:rsid w:val="00714496"/>
    <w:rsid w:val="00715117"/>
    <w:rsid w:val="007155A9"/>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1F8"/>
    <w:rsid w:val="00721371"/>
    <w:rsid w:val="0072185C"/>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948"/>
    <w:rsid w:val="00731B79"/>
    <w:rsid w:val="007320A2"/>
    <w:rsid w:val="007327CE"/>
    <w:rsid w:val="00732E8C"/>
    <w:rsid w:val="00733893"/>
    <w:rsid w:val="00734A05"/>
    <w:rsid w:val="00734D00"/>
    <w:rsid w:val="00734ECC"/>
    <w:rsid w:val="007354A2"/>
    <w:rsid w:val="00735B23"/>
    <w:rsid w:val="00735C6F"/>
    <w:rsid w:val="007368B0"/>
    <w:rsid w:val="00736FB5"/>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4812"/>
    <w:rsid w:val="00745421"/>
    <w:rsid w:val="00745642"/>
    <w:rsid w:val="0074595F"/>
    <w:rsid w:val="00745B6C"/>
    <w:rsid w:val="007463EC"/>
    <w:rsid w:val="0074656E"/>
    <w:rsid w:val="007472D5"/>
    <w:rsid w:val="007477F8"/>
    <w:rsid w:val="007502B6"/>
    <w:rsid w:val="00751178"/>
    <w:rsid w:val="007512AB"/>
    <w:rsid w:val="00751A2B"/>
    <w:rsid w:val="00752788"/>
    <w:rsid w:val="00752822"/>
    <w:rsid w:val="00752B03"/>
    <w:rsid w:val="00752C43"/>
    <w:rsid w:val="00752E64"/>
    <w:rsid w:val="00753454"/>
    <w:rsid w:val="0075349A"/>
    <w:rsid w:val="00753748"/>
    <w:rsid w:val="007537D7"/>
    <w:rsid w:val="00753BB5"/>
    <w:rsid w:val="00753E44"/>
    <w:rsid w:val="00753EB5"/>
    <w:rsid w:val="00754140"/>
    <w:rsid w:val="007544F1"/>
    <w:rsid w:val="007548BA"/>
    <w:rsid w:val="00755E4A"/>
    <w:rsid w:val="007567E9"/>
    <w:rsid w:val="00756832"/>
    <w:rsid w:val="00757410"/>
    <w:rsid w:val="00757F0B"/>
    <w:rsid w:val="00760227"/>
    <w:rsid w:val="007606EB"/>
    <w:rsid w:val="00760A22"/>
    <w:rsid w:val="00761053"/>
    <w:rsid w:val="00761861"/>
    <w:rsid w:val="00761D36"/>
    <w:rsid w:val="007626D0"/>
    <w:rsid w:val="0076369E"/>
    <w:rsid w:val="00763797"/>
    <w:rsid w:val="0076455D"/>
    <w:rsid w:val="00764ADF"/>
    <w:rsid w:val="00764E79"/>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D35"/>
    <w:rsid w:val="00775F79"/>
    <w:rsid w:val="00776A3B"/>
    <w:rsid w:val="00777315"/>
    <w:rsid w:val="0077789C"/>
    <w:rsid w:val="00777D27"/>
    <w:rsid w:val="00780295"/>
    <w:rsid w:val="007802E4"/>
    <w:rsid w:val="00780919"/>
    <w:rsid w:val="00781589"/>
    <w:rsid w:val="00781BD6"/>
    <w:rsid w:val="00781C23"/>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5D3"/>
    <w:rsid w:val="007936A8"/>
    <w:rsid w:val="00794C4E"/>
    <w:rsid w:val="00795289"/>
    <w:rsid w:val="007962B4"/>
    <w:rsid w:val="00796F15"/>
    <w:rsid w:val="00797060"/>
    <w:rsid w:val="00797E22"/>
    <w:rsid w:val="007A0087"/>
    <w:rsid w:val="007A0719"/>
    <w:rsid w:val="007A138F"/>
    <w:rsid w:val="007A1640"/>
    <w:rsid w:val="007A17EC"/>
    <w:rsid w:val="007A1AE4"/>
    <w:rsid w:val="007A1BFC"/>
    <w:rsid w:val="007A248D"/>
    <w:rsid w:val="007A2EA6"/>
    <w:rsid w:val="007A3367"/>
    <w:rsid w:val="007A39DF"/>
    <w:rsid w:val="007A40E8"/>
    <w:rsid w:val="007A425E"/>
    <w:rsid w:val="007A43ED"/>
    <w:rsid w:val="007A4619"/>
    <w:rsid w:val="007A4BDD"/>
    <w:rsid w:val="007A4C67"/>
    <w:rsid w:val="007A6CFD"/>
    <w:rsid w:val="007A72EE"/>
    <w:rsid w:val="007A73BB"/>
    <w:rsid w:val="007A7A3A"/>
    <w:rsid w:val="007A7B31"/>
    <w:rsid w:val="007A7BF6"/>
    <w:rsid w:val="007B0397"/>
    <w:rsid w:val="007B0ADB"/>
    <w:rsid w:val="007B1667"/>
    <w:rsid w:val="007B1980"/>
    <w:rsid w:val="007B26EE"/>
    <w:rsid w:val="007B3502"/>
    <w:rsid w:val="007B3CEB"/>
    <w:rsid w:val="007B3E6D"/>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E27"/>
    <w:rsid w:val="007D6A1B"/>
    <w:rsid w:val="007D6E5C"/>
    <w:rsid w:val="007D6F64"/>
    <w:rsid w:val="007E0206"/>
    <w:rsid w:val="007E05BB"/>
    <w:rsid w:val="007E0681"/>
    <w:rsid w:val="007E0E79"/>
    <w:rsid w:val="007E1449"/>
    <w:rsid w:val="007E1782"/>
    <w:rsid w:val="007E25AB"/>
    <w:rsid w:val="007E2F41"/>
    <w:rsid w:val="007E3929"/>
    <w:rsid w:val="007E44FC"/>
    <w:rsid w:val="007E4574"/>
    <w:rsid w:val="007E4B05"/>
    <w:rsid w:val="007E52E5"/>
    <w:rsid w:val="007E5645"/>
    <w:rsid w:val="007E5AC2"/>
    <w:rsid w:val="007E6E75"/>
    <w:rsid w:val="007E71F6"/>
    <w:rsid w:val="007E72CA"/>
    <w:rsid w:val="007E7340"/>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E98"/>
    <w:rsid w:val="007F43BC"/>
    <w:rsid w:val="007F4605"/>
    <w:rsid w:val="007F4740"/>
    <w:rsid w:val="007F740C"/>
    <w:rsid w:val="007F775D"/>
    <w:rsid w:val="007F7C91"/>
    <w:rsid w:val="008006C6"/>
    <w:rsid w:val="00800C52"/>
    <w:rsid w:val="00801246"/>
    <w:rsid w:val="0080153E"/>
    <w:rsid w:val="008018C8"/>
    <w:rsid w:val="00802164"/>
    <w:rsid w:val="0080263A"/>
    <w:rsid w:val="008028B8"/>
    <w:rsid w:val="0080329D"/>
    <w:rsid w:val="008033EA"/>
    <w:rsid w:val="00803768"/>
    <w:rsid w:val="00803C9A"/>
    <w:rsid w:val="00803CEB"/>
    <w:rsid w:val="008048DF"/>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848"/>
    <w:rsid w:val="00813928"/>
    <w:rsid w:val="00813D03"/>
    <w:rsid w:val="00814C5C"/>
    <w:rsid w:val="00814FE4"/>
    <w:rsid w:val="008154EC"/>
    <w:rsid w:val="00815777"/>
    <w:rsid w:val="00815814"/>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4EF"/>
    <w:rsid w:val="00825E84"/>
    <w:rsid w:val="0082669E"/>
    <w:rsid w:val="00826C7B"/>
    <w:rsid w:val="00826DD9"/>
    <w:rsid w:val="00826DDE"/>
    <w:rsid w:val="00826DFE"/>
    <w:rsid w:val="00826E01"/>
    <w:rsid w:val="0082752D"/>
    <w:rsid w:val="008277A8"/>
    <w:rsid w:val="008278B6"/>
    <w:rsid w:val="008305CB"/>
    <w:rsid w:val="008307BB"/>
    <w:rsid w:val="008307ED"/>
    <w:rsid w:val="00830B3B"/>
    <w:rsid w:val="00830EED"/>
    <w:rsid w:val="00833475"/>
    <w:rsid w:val="008334E6"/>
    <w:rsid w:val="0083350F"/>
    <w:rsid w:val="00834358"/>
    <w:rsid w:val="008346BD"/>
    <w:rsid w:val="00834923"/>
    <w:rsid w:val="00834C17"/>
    <w:rsid w:val="0083592C"/>
    <w:rsid w:val="008359EB"/>
    <w:rsid w:val="00836487"/>
    <w:rsid w:val="008365AB"/>
    <w:rsid w:val="00836B7A"/>
    <w:rsid w:val="0083778D"/>
    <w:rsid w:val="00837B90"/>
    <w:rsid w:val="00837C13"/>
    <w:rsid w:val="008409AA"/>
    <w:rsid w:val="00840FB8"/>
    <w:rsid w:val="008410ED"/>
    <w:rsid w:val="00841676"/>
    <w:rsid w:val="0084233E"/>
    <w:rsid w:val="00842E0C"/>
    <w:rsid w:val="00842FF0"/>
    <w:rsid w:val="00843796"/>
    <w:rsid w:val="00843A7A"/>
    <w:rsid w:val="00843BF1"/>
    <w:rsid w:val="008447F5"/>
    <w:rsid w:val="00845EE1"/>
    <w:rsid w:val="008461E3"/>
    <w:rsid w:val="00846292"/>
    <w:rsid w:val="00846C91"/>
    <w:rsid w:val="00846D75"/>
    <w:rsid w:val="00847116"/>
    <w:rsid w:val="00847C7A"/>
    <w:rsid w:val="0085023F"/>
    <w:rsid w:val="008506E1"/>
    <w:rsid w:val="00850C1B"/>
    <w:rsid w:val="00850D96"/>
    <w:rsid w:val="00850F19"/>
    <w:rsid w:val="008515EE"/>
    <w:rsid w:val="00851A8E"/>
    <w:rsid w:val="00851EC7"/>
    <w:rsid w:val="008528D3"/>
    <w:rsid w:val="00852911"/>
    <w:rsid w:val="008529F1"/>
    <w:rsid w:val="00852EB9"/>
    <w:rsid w:val="008541F0"/>
    <w:rsid w:val="0085440B"/>
    <w:rsid w:val="00854553"/>
    <w:rsid w:val="008556C2"/>
    <w:rsid w:val="00855B86"/>
    <w:rsid w:val="0085606A"/>
    <w:rsid w:val="00856D03"/>
    <w:rsid w:val="00856D47"/>
    <w:rsid w:val="00857502"/>
    <w:rsid w:val="00860874"/>
    <w:rsid w:val="008609A3"/>
    <w:rsid w:val="008609DB"/>
    <w:rsid w:val="008612C8"/>
    <w:rsid w:val="00862008"/>
    <w:rsid w:val="008620D4"/>
    <w:rsid w:val="00862720"/>
    <w:rsid w:val="008628C8"/>
    <w:rsid w:val="00862B2A"/>
    <w:rsid w:val="008630B9"/>
    <w:rsid w:val="00863E48"/>
    <w:rsid w:val="00863F37"/>
    <w:rsid w:val="0086406B"/>
    <w:rsid w:val="00864C8C"/>
    <w:rsid w:val="008659C3"/>
    <w:rsid w:val="008659FB"/>
    <w:rsid w:val="0086709D"/>
    <w:rsid w:val="00867651"/>
    <w:rsid w:val="00867B5A"/>
    <w:rsid w:val="00867B70"/>
    <w:rsid w:val="00870728"/>
    <w:rsid w:val="00870AE3"/>
    <w:rsid w:val="00870C07"/>
    <w:rsid w:val="008713B2"/>
    <w:rsid w:val="0087166C"/>
    <w:rsid w:val="00871BDF"/>
    <w:rsid w:val="00872415"/>
    <w:rsid w:val="00872835"/>
    <w:rsid w:val="00872AFE"/>
    <w:rsid w:val="00873DB0"/>
    <w:rsid w:val="00873DCA"/>
    <w:rsid w:val="00874009"/>
    <w:rsid w:val="00874158"/>
    <w:rsid w:val="008743F3"/>
    <w:rsid w:val="0087444A"/>
    <w:rsid w:val="00874AA9"/>
    <w:rsid w:val="00874B41"/>
    <w:rsid w:val="00874E61"/>
    <w:rsid w:val="00875139"/>
    <w:rsid w:val="00875410"/>
    <w:rsid w:val="0087559F"/>
    <w:rsid w:val="008758F1"/>
    <w:rsid w:val="00876A2F"/>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D29"/>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2495"/>
    <w:rsid w:val="008927D4"/>
    <w:rsid w:val="00893184"/>
    <w:rsid w:val="008933F7"/>
    <w:rsid w:val="0089457E"/>
    <w:rsid w:val="00894B58"/>
    <w:rsid w:val="00894FDC"/>
    <w:rsid w:val="00895445"/>
    <w:rsid w:val="008957D3"/>
    <w:rsid w:val="00896414"/>
    <w:rsid w:val="008967FE"/>
    <w:rsid w:val="00896914"/>
    <w:rsid w:val="0089716F"/>
    <w:rsid w:val="008979BB"/>
    <w:rsid w:val="00897C71"/>
    <w:rsid w:val="008A0038"/>
    <w:rsid w:val="008A03EB"/>
    <w:rsid w:val="008A08AC"/>
    <w:rsid w:val="008A0D44"/>
    <w:rsid w:val="008A0F54"/>
    <w:rsid w:val="008A0FE8"/>
    <w:rsid w:val="008A1280"/>
    <w:rsid w:val="008A16F9"/>
    <w:rsid w:val="008A1D3E"/>
    <w:rsid w:val="008A2740"/>
    <w:rsid w:val="008A3038"/>
    <w:rsid w:val="008A34C8"/>
    <w:rsid w:val="008A3E50"/>
    <w:rsid w:val="008A4B16"/>
    <w:rsid w:val="008A4BA0"/>
    <w:rsid w:val="008A4C51"/>
    <w:rsid w:val="008A4D3D"/>
    <w:rsid w:val="008A4D63"/>
    <w:rsid w:val="008A4E11"/>
    <w:rsid w:val="008A4EE4"/>
    <w:rsid w:val="008A5F0F"/>
    <w:rsid w:val="008A68C7"/>
    <w:rsid w:val="008A6D1C"/>
    <w:rsid w:val="008A6D62"/>
    <w:rsid w:val="008A7C5A"/>
    <w:rsid w:val="008A7D74"/>
    <w:rsid w:val="008B0520"/>
    <w:rsid w:val="008B13E9"/>
    <w:rsid w:val="008B1A7E"/>
    <w:rsid w:val="008B1D42"/>
    <w:rsid w:val="008B2257"/>
    <w:rsid w:val="008B2436"/>
    <w:rsid w:val="008B3B51"/>
    <w:rsid w:val="008B4057"/>
    <w:rsid w:val="008B4145"/>
    <w:rsid w:val="008B437D"/>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238"/>
    <w:rsid w:val="008C33BC"/>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3E68"/>
    <w:rsid w:val="008E41DA"/>
    <w:rsid w:val="008E42CE"/>
    <w:rsid w:val="008E42F4"/>
    <w:rsid w:val="008E4333"/>
    <w:rsid w:val="008E4A31"/>
    <w:rsid w:val="008E4F31"/>
    <w:rsid w:val="008E5657"/>
    <w:rsid w:val="008E58D6"/>
    <w:rsid w:val="008E5E51"/>
    <w:rsid w:val="008E6210"/>
    <w:rsid w:val="008E6E49"/>
    <w:rsid w:val="008E7D9C"/>
    <w:rsid w:val="008F00DB"/>
    <w:rsid w:val="008F087F"/>
    <w:rsid w:val="008F1264"/>
    <w:rsid w:val="008F1CA0"/>
    <w:rsid w:val="008F2908"/>
    <w:rsid w:val="008F47C6"/>
    <w:rsid w:val="008F4F7F"/>
    <w:rsid w:val="008F6647"/>
    <w:rsid w:val="008F700E"/>
    <w:rsid w:val="008F75F7"/>
    <w:rsid w:val="00900343"/>
    <w:rsid w:val="009006A2"/>
    <w:rsid w:val="0090102B"/>
    <w:rsid w:val="00901448"/>
    <w:rsid w:val="00901839"/>
    <w:rsid w:val="00901BDF"/>
    <w:rsid w:val="00901C8D"/>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4BA"/>
    <w:rsid w:val="009118BB"/>
    <w:rsid w:val="0091191F"/>
    <w:rsid w:val="00911E7D"/>
    <w:rsid w:val="009120A9"/>
    <w:rsid w:val="00912EDF"/>
    <w:rsid w:val="0091345B"/>
    <w:rsid w:val="009134C3"/>
    <w:rsid w:val="00913D65"/>
    <w:rsid w:val="00915B81"/>
    <w:rsid w:val="00915D6B"/>
    <w:rsid w:val="00915F19"/>
    <w:rsid w:val="009160DF"/>
    <w:rsid w:val="009162C7"/>
    <w:rsid w:val="00916C4E"/>
    <w:rsid w:val="00916EC2"/>
    <w:rsid w:val="00920060"/>
    <w:rsid w:val="009213BD"/>
    <w:rsid w:val="00922609"/>
    <w:rsid w:val="00922A29"/>
    <w:rsid w:val="009230A6"/>
    <w:rsid w:val="0092338B"/>
    <w:rsid w:val="00924627"/>
    <w:rsid w:val="00924928"/>
    <w:rsid w:val="00924931"/>
    <w:rsid w:val="009250A8"/>
    <w:rsid w:val="00925522"/>
    <w:rsid w:val="00925BE6"/>
    <w:rsid w:val="00926697"/>
    <w:rsid w:val="00926F61"/>
    <w:rsid w:val="00926FA9"/>
    <w:rsid w:val="0093011F"/>
    <w:rsid w:val="00930484"/>
    <w:rsid w:val="00930727"/>
    <w:rsid w:val="0093123D"/>
    <w:rsid w:val="009312B2"/>
    <w:rsid w:val="009314C2"/>
    <w:rsid w:val="00933040"/>
    <w:rsid w:val="009330E9"/>
    <w:rsid w:val="009334A7"/>
    <w:rsid w:val="00934D97"/>
    <w:rsid w:val="00935493"/>
    <w:rsid w:val="009358EE"/>
    <w:rsid w:val="00935ACB"/>
    <w:rsid w:val="00935D15"/>
    <w:rsid w:val="00936F1C"/>
    <w:rsid w:val="00937C02"/>
    <w:rsid w:val="009411FB"/>
    <w:rsid w:val="009414A9"/>
    <w:rsid w:val="00941B71"/>
    <w:rsid w:val="00941C95"/>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6CCF"/>
    <w:rsid w:val="009478FE"/>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9E"/>
    <w:rsid w:val="009578EB"/>
    <w:rsid w:val="009578FF"/>
    <w:rsid w:val="00960446"/>
    <w:rsid w:val="0096050C"/>
    <w:rsid w:val="00960B47"/>
    <w:rsid w:val="00960C22"/>
    <w:rsid w:val="009610ED"/>
    <w:rsid w:val="00961EE9"/>
    <w:rsid w:val="00961FB2"/>
    <w:rsid w:val="0096290C"/>
    <w:rsid w:val="00962CE3"/>
    <w:rsid w:val="009633BB"/>
    <w:rsid w:val="00963464"/>
    <w:rsid w:val="00963489"/>
    <w:rsid w:val="0096393F"/>
    <w:rsid w:val="00963A36"/>
    <w:rsid w:val="00963CC7"/>
    <w:rsid w:val="009643DA"/>
    <w:rsid w:val="009645E5"/>
    <w:rsid w:val="0096472E"/>
    <w:rsid w:val="0096485F"/>
    <w:rsid w:val="00964907"/>
    <w:rsid w:val="00965C40"/>
    <w:rsid w:val="009661E5"/>
    <w:rsid w:val="00966751"/>
    <w:rsid w:val="009668F7"/>
    <w:rsid w:val="00967138"/>
    <w:rsid w:val="00967354"/>
    <w:rsid w:val="00971592"/>
    <w:rsid w:val="00971617"/>
    <w:rsid w:val="009717F8"/>
    <w:rsid w:val="00971BE8"/>
    <w:rsid w:val="00971DDF"/>
    <w:rsid w:val="0097225C"/>
    <w:rsid w:val="0097238D"/>
    <w:rsid w:val="009731D6"/>
    <w:rsid w:val="00973FC6"/>
    <w:rsid w:val="00974746"/>
    <w:rsid w:val="00975119"/>
    <w:rsid w:val="009751F4"/>
    <w:rsid w:val="0097561E"/>
    <w:rsid w:val="00975C5C"/>
    <w:rsid w:val="0097611D"/>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89E"/>
    <w:rsid w:val="00990C0E"/>
    <w:rsid w:val="00990D75"/>
    <w:rsid w:val="00990EB3"/>
    <w:rsid w:val="0099109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CF4"/>
    <w:rsid w:val="009A1169"/>
    <w:rsid w:val="009A164C"/>
    <w:rsid w:val="009A1AAC"/>
    <w:rsid w:val="009A277A"/>
    <w:rsid w:val="009A2AA7"/>
    <w:rsid w:val="009A2BB6"/>
    <w:rsid w:val="009A2CB8"/>
    <w:rsid w:val="009A3789"/>
    <w:rsid w:val="009A45A2"/>
    <w:rsid w:val="009A4CF6"/>
    <w:rsid w:val="009A50A1"/>
    <w:rsid w:val="009A5389"/>
    <w:rsid w:val="009A6919"/>
    <w:rsid w:val="009A6AC7"/>
    <w:rsid w:val="009B0408"/>
    <w:rsid w:val="009B0843"/>
    <w:rsid w:val="009B0C57"/>
    <w:rsid w:val="009B0DEE"/>
    <w:rsid w:val="009B1335"/>
    <w:rsid w:val="009B1361"/>
    <w:rsid w:val="009B176D"/>
    <w:rsid w:val="009B1E47"/>
    <w:rsid w:val="009B2CED"/>
    <w:rsid w:val="009B3054"/>
    <w:rsid w:val="009B335D"/>
    <w:rsid w:val="009B3C90"/>
    <w:rsid w:val="009B3D79"/>
    <w:rsid w:val="009B445A"/>
    <w:rsid w:val="009B4EF4"/>
    <w:rsid w:val="009B58EC"/>
    <w:rsid w:val="009B62E4"/>
    <w:rsid w:val="009B6546"/>
    <w:rsid w:val="009B76E3"/>
    <w:rsid w:val="009B76F9"/>
    <w:rsid w:val="009B7994"/>
    <w:rsid w:val="009B7A72"/>
    <w:rsid w:val="009B7BB8"/>
    <w:rsid w:val="009B7F2C"/>
    <w:rsid w:val="009C0097"/>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354"/>
    <w:rsid w:val="009D1701"/>
    <w:rsid w:val="009D19BC"/>
    <w:rsid w:val="009D2348"/>
    <w:rsid w:val="009D2429"/>
    <w:rsid w:val="009D25E6"/>
    <w:rsid w:val="009D2CA7"/>
    <w:rsid w:val="009D2EA8"/>
    <w:rsid w:val="009D2F0C"/>
    <w:rsid w:val="009D3306"/>
    <w:rsid w:val="009D3578"/>
    <w:rsid w:val="009D3892"/>
    <w:rsid w:val="009D3A5F"/>
    <w:rsid w:val="009D4ED2"/>
    <w:rsid w:val="009D4F6B"/>
    <w:rsid w:val="009D4F88"/>
    <w:rsid w:val="009D5193"/>
    <w:rsid w:val="009D5C32"/>
    <w:rsid w:val="009D5C56"/>
    <w:rsid w:val="009D5E9A"/>
    <w:rsid w:val="009D6472"/>
    <w:rsid w:val="009D68A7"/>
    <w:rsid w:val="009D79F4"/>
    <w:rsid w:val="009D7A88"/>
    <w:rsid w:val="009D7BBC"/>
    <w:rsid w:val="009D7D19"/>
    <w:rsid w:val="009E05C8"/>
    <w:rsid w:val="009E126D"/>
    <w:rsid w:val="009E1E10"/>
    <w:rsid w:val="009E22B9"/>
    <w:rsid w:val="009E2F2D"/>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710A"/>
    <w:rsid w:val="009F7608"/>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51D9"/>
    <w:rsid w:val="00A054CB"/>
    <w:rsid w:val="00A0594C"/>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21A4"/>
    <w:rsid w:val="00A22453"/>
    <w:rsid w:val="00A22DFA"/>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1BEF"/>
    <w:rsid w:val="00A31F60"/>
    <w:rsid w:val="00A31F71"/>
    <w:rsid w:val="00A3220F"/>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6B7"/>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22E2"/>
    <w:rsid w:val="00A52895"/>
    <w:rsid w:val="00A52D46"/>
    <w:rsid w:val="00A52D7D"/>
    <w:rsid w:val="00A5327E"/>
    <w:rsid w:val="00A537BA"/>
    <w:rsid w:val="00A539A5"/>
    <w:rsid w:val="00A53C96"/>
    <w:rsid w:val="00A53D1D"/>
    <w:rsid w:val="00A53DA0"/>
    <w:rsid w:val="00A5404D"/>
    <w:rsid w:val="00A54827"/>
    <w:rsid w:val="00A55433"/>
    <w:rsid w:val="00A555A7"/>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2136"/>
    <w:rsid w:val="00A6351F"/>
    <w:rsid w:val="00A637C5"/>
    <w:rsid w:val="00A63809"/>
    <w:rsid w:val="00A64278"/>
    <w:rsid w:val="00A64A6E"/>
    <w:rsid w:val="00A64C57"/>
    <w:rsid w:val="00A6519F"/>
    <w:rsid w:val="00A65931"/>
    <w:rsid w:val="00A65A70"/>
    <w:rsid w:val="00A65E0B"/>
    <w:rsid w:val="00A6665F"/>
    <w:rsid w:val="00A66F36"/>
    <w:rsid w:val="00A672A5"/>
    <w:rsid w:val="00A6739F"/>
    <w:rsid w:val="00A676D9"/>
    <w:rsid w:val="00A678EC"/>
    <w:rsid w:val="00A679BF"/>
    <w:rsid w:val="00A67B4D"/>
    <w:rsid w:val="00A67EFC"/>
    <w:rsid w:val="00A7031E"/>
    <w:rsid w:val="00A70AE6"/>
    <w:rsid w:val="00A70FEA"/>
    <w:rsid w:val="00A71140"/>
    <w:rsid w:val="00A71BBC"/>
    <w:rsid w:val="00A7205E"/>
    <w:rsid w:val="00A72C96"/>
    <w:rsid w:val="00A735B5"/>
    <w:rsid w:val="00A73DB6"/>
    <w:rsid w:val="00A74692"/>
    <w:rsid w:val="00A75A52"/>
    <w:rsid w:val="00A7618B"/>
    <w:rsid w:val="00A7640B"/>
    <w:rsid w:val="00A7673C"/>
    <w:rsid w:val="00A773A8"/>
    <w:rsid w:val="00A7778B"/>
    <w:rsid w:val="00A803BC"/>
    <w:rsid w:val="00A80969"/>
    <w:rsid w:val="00A817A8"/>
    <w:rsid w:val="00A818C4"/>
    <w:rsid w:val="00A84321"/>
    <w:rsid w:val="00A85798"/>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9C0"/>
    <w:rsid w:val="00AA0B9E"/>
    <w:rsid w:val="00AA1087"/>
    <w:rsid w:val="00AA161A"/>
    <w:rsid w:val="00AA1B42"/>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A32"/>
    <w:rsid w:val="00AB0B90"/>
    <w:rsid w:val="00AB0BBA"/>
    <w:rsid w:val="00AB0C44"/>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7E7"/>
    <w:rsid w:val="00AC60B4"/>
    <w:rsid w:val="00AC67B6"/>
    <w:rsid w:val="00AC69F0"/>
    <w:rsid w:val="00AC6AF3"/>
    <w:rsid w:val="00AC7B9A"/>
    <w:rsid w:val="00AC7D98"/>
    <w:rsid w:val="00AD007A"/>
    <w:rsid w:val="00AD00C5"/>
    <w:rsid w:val="00AD0103"/>
    <w:rsid w:val="00AD1155"/>
    <w:rsid w:val="00AD11E7"/>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18CC"/>
    <w:rsid w:val="00AF2D54"/>
    <w:rsid w:val="00AF3458"/>
    <w:rsid w:val="00AF3BDE"/>
    <w:rsid w:val="00AF3F7B"/>
    <w:rsid w:val="00AF42B4"/>
    <w:rsid w:val="00AF458F"/>
    <w:rsid w:val="00AF4A00"/>
    <w:rsid w:val="00AF4B8A"/>
    <w:rsid w:val="00AF4F1B"/>
    <w:rsid w:val="00AF56F6"/>
    <w:rsid w:val="00AF5EC6"/>
    <w:rsid w:val="00AF66B1"/>
    <w:rsid w:val="00AF683A"/>
    <w:rsid w:val="00AF6C38"/>
    <w:rsid w:val="00AF6E8A"/>
    <w:rsid w:val="00AF7213"/>
    <w:rsid w:val="00AF7771"/>
    <w:rsid w:val="00AF7822"/>
    <w:rsid w:val="00AF7D92"/>
    <w:rsid w:val="00B0037A"/>
    <w:rsid w:val="00B0075E"/>
    <w:rsid w:val="00B008BF"/>
    <w:rsid w:val="00B00EC8"/>
    <w:rsid w:val="00B011CC"/>
    <w:rsid w:val="00B0133B"/>
    <w:rsid w:val="00B03D36"/>
    <w:rsid w:val="00B04048"/>
    <w:rsid w:val="00B04125"/>
    <w:rsid w:val="00B042A8"/>
    <w:rsid w:val="00B04F3D"/>
    <w:rsid w:val="00B052B4"/>
    <w:rsid w:val="00B05702"/>
    <w:rsid w:val="00B0576A"/>
    <w:rsid w:val="00B05E6E"/>
    <w:rsid w:val="00B05FDD"/>
    <w:rsid w:val="00B0619D"/>
    <w:rsid w:val="00B06BE0"/>
    <w:rsid w:val="00B06D05"/>
    <w:rsid w:val="00B06DD9"/>
    <w:rsid w:val="00B0722B"/>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E1F"/>
    <w:rsid w:val="00B1746F"/>
    <w:rsid w:val="00B20027"/>
    <w:rsid w:val="00B20725"/>
    <w:rsid w:val="00B2087E"/>
    <w:rsid w:val="00B20B11"/>
    <w:rsid w:val="00B20B94"/>
    <w:rsid w:val="00B210FF"/>
    <w:rsid w:val="00B22098"/>
    <w:rsid w:val="00B22620"/>
    <w:rsid w:val="00B22CE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1F44"/>
    <w:rsid w:val="00B326A8"/>
    <w:rsid w:val="00B3291A"/>
    <w:rsid w:val="00B329EB"/>
    <w:rsid w:val="00B32AC8"/>
    <w:rsid w:val="00B32ED9"/>
    <w:rsid w:val="00B32FCD"/>
    <w:rsid w:val="00B33508"/>
    <w:rsid w:val="00B3377E"/>
    <w:rsid w:val="00B34636"/>
    <w:rsid w:val="00B34B2A"/>
    <w:rsid w:val="00B34E63"/>
    <w:rsid w:val="00B35B69"/>
    <w:rsid w:val="00B35DA4"/>
    <w:rsid w:val="00B363B0"/>
    <w:rsid w:val="00B36598"/>
    <w:rsid w:val="00B365C6"/>
    <w:rsid w:val="00B365FC"/>
    <w:rsid w:val="00B3702C"/>
    <w:rsid w:val="00B37359"/>
    <w:rsid w:val="00B37E5B"/>
    <w:rsid w:val="00B401FE"/>
    <w:rsid w:val="00B40203"/>
    <w:rsid w:val="00B40A96"/>
    <w:rsid w:val="00B4107B"/>
    <w:rsid w:val="00B4184B"/>
    <w:rsid w:val="00B41B69"/>
    <w:rsid w:val="00B41BAA"/>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16D"/>
    <w:rsid w:val="00B505B9"/>
    <w:rsid w:val="00B50781"/>
    <w:rsid w:val="00B5109D"/>
    <w:rsid w:val="00B5186C"/>
    <w:rsid w:val="00B51AD9"/>
    <w:rsid w:val="00B520A2"/>
    <w:rsid w:val="00B5239C"/>
    <w:rsid w:val="00B53259"/>
    <w:rsid w:val="00B532B0"/>
    <w:rsid w:val="00B53893"/>
    <w:rsid w:val="00B53B66"/>
    <w:rsid w:val="00B54410"/>
    <w:rsid w:val="00B545B1"/>
    <w:rsid w:val="00B548C2"/>
    <w:rsid w:val="00B54B6A"/>
    <w:rsid w:val="00B55428"/>
    <w:rsid w:val="00B570BF"/>
    <w:rsid w:val="00B57843"/>
    <w:rsid w:val="00B57A8C"/>
    <w:rsid w:val="00B57B7E"/>
    <w:rsid w:val="00B60471"/>
    <w:rsid w:val="00B605B5"/>
    <w:rsid w:val="00B60B8F"/>
    <w:rsid w:val="00B6126C"/>
    <w:rsid w:val="00B61827"/>
    <w:rsid w:val="00B62349"/>
    <w:rsid w:val="00B625AE"/>
    <w:rsid w:val="00B625CC"/>
    <w:rsid w:val="00B6278B"/>
    <w:rsid w:val="00B62BCD"/>
    <w:rsid w:val="00B6305C"/>
    <w:rsid w:val="00B63337"/>
    <w:rsid w:val="00B6369F"/>
    <w:rsid w:val="00B639D7"/>
    <w:rsid w:val="00B64AA7"/>
    <w:rsid w:val="00B65351"/>
    <w:rsid w:val="00B65452"/>
    <w:rsid w:val="00B66594"/>
    <w:rsid w:val="00B67805"/>
    <w:rsid w:val="00B701FE"/>
    <w:rsid w:val="00B705A4"/>
    <w:rsid w:val="00B7129A"/>
    <w:rsid w:val="00B721CD"/>
    <w:rsid w:val="00B7228B"/>
    <w:rsid w:val="00B725D7"/>
    <w:rsid w:val="00B7267A"/>
    <w:rsid w:val="00B726FF"/>
    <w:rsid w:val="00B72A5B"/>
    <w:rsid w:val="00B72AA4"/>
    <w:rsid w:val="00B72CAD"/>
    <w:rsid w:val="00B72E0B"/>
    <w:rsid w:val="00B73020"/>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6151"/>
    <w:rsid w:val="00B96413"/>
    <w:rsid w:val="00B969C3"/>
    <w:rsid w:val="00B96AF0"/>
    <w:rsid w:val="00B97CA3"/>
    <w:rsid w:val="00BA0157"/>
    <w:rsid w:val="00BA061F"/>
    <w:rsid w:val="00BA1104"/>
    <w:rsid w:val="00BA12F4"/>
    <w:rsid w:val="00BA1872"/>
    <w:rsid w:val="00BA1913"/>
    <w:rsid w:val="00BA1D19"/>
    <w:rsid w:val="00BA2003"/>
    <w:rsid w:val="00BA2A34"/>
    <w:rsid w:val="00BA2A84"/>
    <w:rsid w:val="00BA2BC9"/>
    <w:rsid w:val="00BA3E3E"/>
    <w:rsid w:val="00BA4641"/>
    <w:rsid w:val="00BA4A54"/>
    <w:rsid w:val="00BA4D4D"/>
    <w:rsid w:val="00BA5960"/>
    <w:rsid w:val="00BA60FC"/>
    <w:rsid w:val="00BA6104"/>
    <w:rsid w:val="00BA681C"/>
    <w:rsid w:val="00BA6AE0"/>
    <w:rsid w:val="00BA7205"/>
    <w:rsid w:val="00BA763A"/>
    <w:rsid w:val="00BA76A9"/>
    <w:rsid w:val="00BA7C5B"/>
    <w:rsid w:val="00BB0595"/>
    <w:rsid w:val="00BB2585"/>
    <w:rsid w:val="00BB2BC8"/>
    <w:rsid w:val="00BB2F36"/>
    <w:rsid w:val="00BB3E2B"/>
    <w:rsid w:val="00BB5480"/>
    <w:rsid w:val="00BB55BA"/>
    <w:rsid w:val="00BB5D1C"/>
    <w:rsid w:val="00BB601D"/>
    <w:rsid w:val="00BB6552"/>
    <w:rsid w:val="00BB65E0"/>
    <w:rsid w:val="00BB6B9B"/>
    <w:rsid w:val="00BB754F"/>
    <w:rsid w:val="00BB7E4F"/>
    <w:rsid w:val="00BC0058"/>
    <w:rsid w:val="00BC0166"/>
    <w:rsid w:val="00BC07D4"/>
    <w:rsid w:val="00BC0A5D"/>
    <w:rsid w:val="00BC0BE3"/>
    <w:rsid w:val="00BC113B"/>
    <w:rsid w:val="00BC1AD9"/>
    <w:rsid w:val="00BC1B34"/>
    <w:rsid w:val="00BC3257"/>
    <w:rsid w:val="00BC32E7"/>
    <w:rsid w:val="00BC4F81"/>
    <w:rsid w:val="00BC5670"/>
    <w:rsid w:val="00BC58B9"/>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5E9"/>
    <w:rsid w:val="00BD6826"/>
    <w:rsid w:val="00BD691C"/>
    <w:rsid w:val="00BD6A69"/>
    <w:rsid w:val="00BD723F"/>
    <w:rsid w:val="00BD75B4"/>
    <w:rsid w:val="00BD7D14"/>
    <w:rsid w:val="00BE02B4"/>
    <w:rsid w:val="00BE0505"/>
    <w:rsid w:val="00BE2641"/>
    <w:rsid w:val="00BE27FB"/>
    <w:rsid w:val="00BE28C1"/>
    <w:rsid w:val="00BE29CA"/>
    <w:rsid w:val="00BE2E70"/>
    <w:rsid w:val="00BE3492"/>
    <w:rsid w:val="00BE3B62"/>
    <w:rsid w:val="00BE4619"/>
    <w:rsid w:val="00BE4715"/>
    <w:rsid w:val="00BE4C1E"/>
    <w:rsid w:val="00BE4EC9"/>
    <w:rsid w:val="00BE5120"/>
    <w:rsid w:val="00BE5406"/>
    <w:rsid w:val="00BE5D98"/>
    <w:rsid w:val="00BE6211"/>
    <w:rsid w:val="00BE631E"/>
    <w:rsid w:val="00BE6BEC"/>
    <w:rsid w:val="00BE6DEE"/>
    <w:rsid w:val="00BE706D"/>
    <w:rsid w:val="00BE74EF"/>
    <w:rsid w:val="00BE75A4"/>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711C"/>
    <w:rsid w:val="00BF71B4"/>
    <w:rsid w:val="00BF7426"/>
    <w:rsid w:val="00BF748E"/>
    <w:rsid w:val="00BF7613"/>
    <w:rsid w:val="00BF789B"/>
    <w:rsid w:val="00C00DA5"/>
    <w:rsid w:val="00C0107C"/>
    <w:rsid w:val="00C010C7"/>
    <w:rsid w:val="00C019B5"/>
    <w:rsid w:val="00C01BCE"/>
    <w:rsid w:val="00C01C06"/>
    <w:rsid w:val="00C030B8"/>
    <w:rsid w:val="00C03309"/>
    <w:rsid w:val="00C037E0"/>
    <w:rsid w:val="00C03C46"/>
    <w:rsid w:val="00C04217"/>
    <w:rsid w:val="00C042BC"/>
    <w:rsid w:val="00C0576E"/>
    <w:rsid w:val="00C060F9"/>
    <w:rsid w:val="00C072FE"/>
    <w:rsid w:val="00C07692"/>
    <w:rsid w:val="00C07A5B"/>
    <w:rsid w:val="00C10606"/>
    <w:rsid w:val="00C11983"/>
    <w:rsid w:val="00C11ADE"/>
    <w:rsid w:val="00C11C42"/>
    <w:rsid w:val="00C126E0"/>
    <w:rsid w:val="00C128BC"/>
    <w:rsid w:val="00C12E39"/>
    <w:rsid w:val="00C13D47"/>
    <w:rsid w:val="00C14164"/>
    <w:rsid w:val="00C14C53"/>
    <w:rsid w:val="00C15C6E"/>
    <w:rsid w:val="00C15D8E"/>
    <w:rsid w:val="00C15EE8"/>
    <w:rsid w:val="00C15F48"/>
    <w:rsid w:val="00C15FA3"/>
    <w:rsid w:val="00C16BD9"/>
    <w:rsid w:val="00C16D3D"/>
    <w:rsid w:val="00C16D7F"/>
    <w:rsid w:val="00C17012"/>
    <w:rsid w:val="00C178FB"/>
    <w:rsid w:val="00C17DF9"/>
    <w:rsid w:val="00C17E62"/>
    <w:rsid w:val="00C201EB"/>
    <w:rsid w:val="00C20ACC"/>
    <w:rsid w:val="00C2149E"/>
    <w:rsid w:val="00C2178C"/>
    <w:rsid w:val="00C21D6D"/>
    <w:rsid w:val="00C22B28"/>
    <w:rsid w:val="00C22D3F"/>
    <w:rsid w:val="00C230F7"/>
    <w:rsid w:val="00C23F78"/>
    <w:rsid w:val="00C24046"/>
    <w:rsid w:val="00C24C17"/>
    <w:rsid w:val="00C2500E"/>
    <w:rsid w:val="00C250E0"/>
    <w:rsid w:val="00C251EE"/>
    <w:rsid w:val="00C25484"/>
    <w:rsid w:val="00C2557D"/>
    <w:rsid w:val="00C257B7"/>
    <w:rsid w:val="00C25A81"/>
    <w:rsid w:val="00C26D2F"/>
    <w:rsid w:val="00C272E8"/>
    <w:rsid w:val="00C27980"/>
    <w:rsid w:val="00C301A9"/>
    <w:rsid w:val="00C30685"/>
    <w:rsid w:val="00C30ABC"/>
    <w:rsid w:val="00C30B60"/>
    <w:rsid w:val="00C311E7"/>
    <w:rsid w:val="00C3165C"/>
    <w:rsid w:val="00C31FAA"/>
    <w:rsid w:val="00C32F58"/>
    <w:rsid w:val="00C33359"/>
    <w:rsid w:val="00C348D6"/>
    <w:rsid w:val="00C3504C"/>
    <w:rsid w:val="00C358B2"/>
    <w:rsid w:val="00C365E7"/>
    <w:rsid w:val="00C36835"/>
    <w:rsid w:val="00C36E34"/>
    <w:rsid w:val="00C3774D"/>
    <w:rsid w:val="00C37DDC"/>
    <w:rsid w:val="00C40388"/>
    <w:rsid w:val="00C404D7"/>
    <w:rsid w:val="00C404EE"/>
    <w:rsid w:val="00C407C3"/>
    <w:rsid w:val="00C4171B"/>
    <w:rsid w:val="00C41C7A"/>
    <w:rsid w:val="00C42689"/>
    <w:rsid w:val="00C42988"/>
    <w:rsid w:val="00C42B1F"/>
    <w:rsid w:val="00C42BD4"/>
    <w:rsid w:val="00C43FF0"/>
    <w:rsid w:val="00C44003"/>
    <w:rsid w:val="00C44124"/>
    <w:rsid w:val="00C44641"/>
    <w:rsid w:val="00C45EF5"/>
    <w:rsid w:val="00C463A8"/>
    <w:rsid w:val="00C46B7E"/>
    <w:rsid w:val="00C474D6"/>
    <w:rsid w:val="00C47538"/>
    <w:rsid w:val="00C5099B"/>
    <w:rsid w:val="00C50A4E"/>
    <w:rsid w:val="00C5135A"/>
    <w:rsid w:val="00C51690"/>
    <w:rsid w:val="00C5197B"/>
    <w:rsid w:val="00C51C37"/>
    <w:rsid w:val="00C520B1"/>
    <w:rsid w:val="00C522D6"/>
    <w:rsid w:val="00C52BFC"/>
    <w:rsid w:val="00C52C52"/>
    <w:rsid w:val="00C52F4C"/>
    <w:rsid w:val="00C5388B"/>
    <w:rsid w:val="00C53987"/>
    <w:rsid w:val="00C54020"/>
    <w:rsid w:val="00C5406F"/>
    <w:rsid w:val="00C5423D"/>
    <w:rsid w:val="00C545C5"/>
    <w:rsid w:val="00C54817"/>
    <w:rsid w:val="00C548D5"/>
    <w:rsid w:val="00C54EEC"/>
    <w:rsid w:val="00C54F35"/>
    <w:rsid w:val="00C55265"/>
    <w:rsid w:val="00C55566"/>
    <w:rsid w:val="00C5772F"/>
    <w:rsid w:val="00C57A01"/>
    <w:rsid w:val="00C57A2D"/>
    <w:rsid w:val="00C6048E"/>
    <w:rsid w:val="00C60726"/>
    <w:rsid w:val="00C60B07"/>
    <w:rsid w:val="00C61CF5"/>
    <w:rsid w:val="00C61D4B"/>
    <w:rsid w:val="00C6250E"/>
    <w:rsid w:val="00C62B0A"/>
    <w:rsid w:val="00C62EFE"/>
    <w:rsid w:val="00C6365C"/>
    <w:rsid w:val="00C63C52"/>
    <w:rsid w:val="00C63F08"/>
    <w:rsid w:val="00C643A0"/>
    <w:rsid w:val="00C6528C"/>
    <w:rsid w:val="00C657D0"/>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505"/>
    <w:rsid w:val="00C80B4C"/>
    <w:rsid w:val="00C80BDF"/>
    <w:rsid w:val="00C815DF"/>
    <w:rsid w:val="00C81819"/>
    <w:rsid w:val="00C819DB"/>
    <w:rsid w:val="00C81BC9"/>
    <w:rsid w:val="00C82670"/>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1DAE"/>
    <w:rsid w:val="00C9213B"/>
    <w:rsid w:val="00C92217"/>
    <w:rsid w:val="00C92785"/>
    <w:rsid w:val="00C92DB2"/>
    <w:rsid w:val="00C93462"/>
    <w:rsid w:val="00C94384"/>
    <w:rsid w:val="00C94A34"/>
    <w:rsid w:val="00C94C2B"/>
    <w:rsid w:val="00C94F73"/>
    <w:rsid w:val="00C95609"/>
    <w:rsid w:val="00C95C33"/>
    <w:rsid w:val="00C96410"/>
    <w:rsid w:val="00C966F7"/>
    <w:rsid w:val="00C96BFE"/>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881"/>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5DC"/>
    <w:rsid w:val="00CC180A"/>
    <w:rsid w:val="00CC183F"/>
    <w:rsid w:val="00CC1948"/>
    <w:rsid w:val="00CC26DB"/>
    <w:rsid w:val="00CC300C"/>
    <w:rsid w:val="00CC35AE"/>
    <w:rsid w:val="00CC3DAA"/>
    <w:rsid w:val="00CC3FE9"/>
    <w:rsid w:val="00CC4391"/>
    <w:rsid w:val="00CC4C2C"/>
    <w:rsid w:val="00CC4E52"/>
    <w:rsid w:val="00CC4EB8"/>
    <w:rsid w:val="00CC5057"/>
    <w:rsid w:val="00CC525D"/>
    <w:rsid w:val="00CC63BC"/>
    <w:rsid w:val="00CC7217"/>
    <w:rsid w:val="00CD0090"/>
    <w:rsid w:val="00CD078F"/>
    <w:rsid w:val="00CD08BD"/>
    <w:rsid w:val="00CD0932"/>
    <w:rsid w:val="00CD0AF2"/>
    <w:rsid w:val="00CD121E"/>
    <w:rsid w:val="00CD185D"/>
    <w:rsid w:val="00CD28F0"/>
    <w:rsid w:val="00CD29B9"/>
    <w:rsid w:val="00CD2C05"/>
    <w:rsid w:val="00CD31F8"/>
    <w:rsid w:val="00CD3ED8"/>
    <w:rsid w:val="00CD4148"/>
    <w:rsid w:val="00CD4589"/>
    <w:rsid w:val="00CD46ED"/>
    <w:rsid w:val="00CD497A"/>
    <w:rsid w:val="00CD5406"/>
    <w:rsid w:val="00CD5633"/>
    <w:rsid w:val="00CD5E1D"/>
    <w:rsid w:val="00CD65B3"/>
    <w:rsid w:val="00CD6871"/>
    <w:rsid w:val="00CD761D"/>
    <w:rsid w:val="00CD76B5"/>
    <w:rsid w:val="00CD78A5"/>
    <w:rsid w:val="00CD78B9"/>
    <w:rsid w:val="00CE190F"/>
    <w:rsid w:val="00CE1D01"/>
    <w:rsid w:val="00CE2323"/>
    <w:rsid w:val="00CE2346"/>
    <w:rsid w:val="00CE26C4"/>
    <w:rsid w:val="00CE29DF"/>
    <w:rsid w:val="00CE3036"/>
    <w:rsid w:val="00CE3CE1"/>
    <w:rsid w:val="00CE42BA"/>
    <w:rsid w:val="00CE4CAB"/>
    <w:rsid w:val="00CE4D0D"/>
    <w:rsid w:val="00CE5133"/>
    <w:rsid w:val="00CE55F7"/>
    <w:rsid w:val="00CE6850"/>
    <w:rsid w:val="00CE6B04"/>
    <w:rsid w:val="00CE6F0F"/>
    <w:rsid w:val="00CE704B"/>
    <w:rsid w:val="00CE74CD"/>
    <w:rsid w:val="00CE7D52"/>
    <w:rsid w:val="00CF002F"/>
    <w:rsid w:val="00CF0246"/>
    <w:rsid w:val="00CF0752"/>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CF7845"/>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9FC"/>
    <w:rsid w:val="00D24038"/>
    <w:rsid w:val="00D24064"/>
    <w:rsid w:val="00D242DA"/>
    <w:rsid w:val="00D247EC"/>
    <w:rsid w:val="00D249CC"/>
    <w:rsid w:val="00D24B4D"/>
    <w:rsid w:val="00D24B7E"/>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45D4"/>
    <w:rsid w:val="00D3462C"/>
    <w:rsid w:val="00D34DEB"/>
    <w:rsid w:val="00D34FF2"/>
    <w:rsid w:val="00D35198"/>
    <w:rsid w:val="00D353EC"/>
    <w:rsid w:val="00D3584B"/>
    <w:rsid w:val="00D35A85"/>
    <w:rsid w:val="00D35F97"/>
    <w:rsid w:val="00D36964"/>
    <w:rsid w:val="00D36BE0"/>
    <w:rsid w:val="00D37A1A"/>
    <w:rsid w:val="00D400AF"/>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0E3"/>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754A"/>
    <w:rsid w:val="00D67ACC"/>
    <w:rsid w:val="00D67BC5"/>
    <w:rsid w:val="00D7021B"/>
    <w:rsid w:val="00D7034F"/>
    <w:rsid w:val="00D70D33"/>
    <w:rsid w:val="00D70EA8"/>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46FA"/>
    <w:rsid w:val="00D757E9"/>
    <w:rsid w:val="00D758B3"/>
    <w:rsid w:val="00D76ADC"/>
    <w:rsid w:val="00D76D74"/>
    <w:rsid w:val="00D7718A"/>
    <w:rsid w:val="00D77413"/>
    <w:rsid w:val="00D80989"/>
    <w:rsid w:val="00D80B04"/>
    <w:rsid w:val="00D81F10"/>
    <w:rsid w:val="00D82040"/>
    <w:rsid w:val="00D82798"/>
    <w:rsid w:val="00D82A52"/>
    <w:rsid w:val="00D82BF2"/>
    <w:rsid w:val="00D83486"/>
    <w:rsid w:val="00D84372"/>
    <w:rsid w:val="00D846E5"/>
    <w:rsid w:val="00D84A57"/>
    <w:rsid w:val="00D84D0A"/>
    <w:rsid w:val="00D85963"/>
    <w:rsid w:val="00D85F11"/>
    <w:rsid w:val="00D865AB"/>
    <w:rsid w:val="00D86847"/>
    <w:rsid w:val="00D87307"/>
    <w:rsid w:val="00D874DF"/>
    <w:rsid w:val="00D8750A"/>
    <w:rsid w:val="00D875D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2F4"/>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179"/>
    <w:rsid w:val="00DB031E"/>
    <w:rsid w:val="00DB040B"/>
    <w:rsid w:val="00DB0AB8"/>
    <w:rsid w:val="00DB0D2A"/>
    <w:rsid w:val="00DB0EB2"/>
    <w:rsid w:val="00DB0FEB"/>
    <w:rsid w:val="00DB11CD"/>
    <w:rsid w:val="00DB1DAB"/>
    <w:rsid w:val="00DB39D4"/>
    <w:rsid w:val="00DB3A47"/>
    <w:rsid w:val="00DB44F3"/>
    <w:rsid w:val="00DB454B"/>
    <w:rsid w:val="00DB46D0"/>
    <w:rsid w:val="00DB46DF"/>
    <w:rsid w:val="00DB470D"/>
    <w:rsid w:val="00DB49B6"/>
    <w:rsid w:val="00DB4E06"/>
    <w:rsid w:val="00DB6323"/>
    <w:rsid w:val="00DB64D3"/>
    <w:rsid w:val="00DB6A80"/>
    <w:rsid w:val="00DB6A8A"/>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5584"/>
    <w:rsid w:val="00DC5761"/>
    <w:rsid w:val="00DC5876"/>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0EAC"/>
    <w:rsid w:val="00DE1206"/>
    <w:rsid w:val="00DE18A3"/>
    <w:rsid w:val="00DE1904"/>
    <w:rsid w:val="00DE1A64"/>
    <w:rsid w:val="00DE1DAA"/>
    <w:rsid w:val="00DE34D5"/>
    <w:rsid w:val="00DE374E"/>
    <w:rsid w:val="00DE3AEB"/>
    <w:rsid w:val="00DE3DBB"/>
    <w:rsid w:val="00DE43A2"/>
    <w:rsid w:val="00DE4A74"/>
    <w:rsid w:val="00DE4B05"/>
    <w:rsid w:val="00DE4EE9"/>
    <w:rsid w:val="00DE541C"/>
    <w:rsid w:val="00DE5A6D"/>
    <w:rsid w:val="00DE6FFB"/>
    <w:rsid w:val="00DE737B"/>
    <w:rsid w:val="00DF100B"/>
    <w:rsid w:val="00DF11B7"/>
    <w:rsid w:val="00DF17D9"/>
    <w:rsid w:val="00DF2111"/>
    <w:rsid w:val="00DF314B"/>
    <w:rsid w:val="00DF38D8"/>
    <w:rsid w:val="00DF39CF"/>
    <w:rsid w:val="00DF4359"/>
    <w:rsid w:val="00DF4B44"/>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627"/>
    <w:rsid w:val="00E068BC"/>
    <w:rsid w:val="00E073F0"/>
    <w:rsid w:val="00E076CE"/>
    <w:rsid w:val="00E105C8"/>
    <w:rsid w:val="00E1062D"/>
    <w:rsid w:val="00E10761"/>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19D"/>
    <w:rsid w:val="00E20B20"/>
    <w:rsid w:val="00E21F52"/>
    <w:rsid w:val="00E223FB"/>
    <w:rsid w:val="00E224E7"/>
    <w:rsid w:val="00E2256F"/>
    <w:rsid w:val="00E2305F"/>
    <w:rsid w:val="00E239D1"/>
    <w:rsid w:val="00E246B9"/>
    <w:rsid w:val="00E24CF2"/>
    <w:rsid w:val="00E250C5"/>
    <w:rsid w:val="00E25A8B"/>
    <w:rsid w:val="00E25AC7"/>
    <w:rsid w:val="00E26727"/>
    <w:rsid w:val="00E26970"/>
    <w:rsid w:val="00E2728F"/>
    <w:rsid w:val="00E276D2"/>
    <w:rsid w:val="00E27756"/>
    <w:rsid w:val="00E27791"/>
    <w:rsid w:val="00E27A14"/>
    <w:rsid w:val="00E308FE"/>
    <w:rsid w:val="00E30ECC"/>
    <w:rsid w:val="00E30F2D"/>
    <w:rsid w:val="00E319DB"/>
    <w:rsid w:val="00E31AFC"/>
    <w:rsid w:val="00E3250F"/>
    <w:rsid w:val="00E32689"/>
    <w:rsid w:val="00E327A6"/>
    <w:rsid w:val="00E332E5"/>
    <w:rsid w:val="00E3409E"/>
    <w:rsid w:val="00E34F76"/>
    <w:rsid w:val="00E3543F"/>
    <w:rsid w:val="00E35AA4"/>
    <w:rsid w:val="00E35CE1"/>
    <w:rsid w:val="00E3696A"/>
    <w:rsid w:val="00E3748A"/>
    <w:rsid w:val="00E37BE5"/>
    <w:rsid w:val="00E37D0B"/>
    <w:rsid w:val="00E41400"/>
    <w:rsid w:val="00E41A27"/>
    <w:rsid w:val="00E41AB4"/>
    <w:rsid w:val="00E41E52"/>
    <w:rsid w:val="00E42573"/>
    <w:rsid w:val="00E42737"/>
    <w:rsid w:val="00E42A9C"/>
    <w:rsid w:val="00E431EB"/>
    <w:rsid w:val="00E438F0"/>
    <w:rsid w:val="00E43F17"/>
    <w:rsid w:val="00E44906"/>
    <w:rsid w:val="00E454B1"/>
    <w:rsid w:val="00E4566E"/>
    <w:rsid w:val="00E45C77"/>
    <w:rsid w:val="00E4608B"/>
    <w:rsid w:val="00E46D7F"/>
    <w:rsid w:val="00E46EC7"/>
    <w:rsid w:val="00E501D3"/>
    <w:rsid w:val="00E5070B"/>
    <w:rsid w:val="00E51005"/>
    <w:rsid w:val="00E51650"/>
    <w:rsid w:val="00E52B7E"/>
    <w:rsid w:val="00E530D3"/>
    <w:rsid w:val="00E53A01"/>
    <w:rsid w:val="00E5489F"/>
    <w:rsid w:val="00E549DD"/>
    <w:rsid w:val="00E5516E"/>
    <w:rsid w:val="00E55203"/>
    <w:rsid w:val="00E55731"/>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A83"/>
    <w:rsid w:val="00E66CD8"/>
    <w:rsid w:val="00E676D9"/>
    <w:rsid w:val="00E67802"/>
    <w:rsid w:val="00E67EE5"/>
    <w:rsid w:val="00E67F03"/>
    <w:rsid w:val="00E7013A"/>
    <w:rsid w:val="00E7076E"/>
    <w:rsid w:val="00E70E0B"/>
    <w:rsid w:val="00E71F77"/>
    <w:rsid w:val="00E72C6B"/>
    <w:rsid w:val="00E73657"/>
    <w:rsid w:val="00E73AB7"/>
    <w:rsid w:val="00E73E3B"/>
    <w:rsid w:val="00E74C30"/>
    <w:rsid w:val="00E74E18"/>
    <w:rsid w:val="00E74EC5"/>
    <w:rsid w:val="00E74F5D"/>
    <w:rsid w:val="00E7520D"/>
    <w:rsid w:val="00E757C2"/>
    <w:rsid w:val="00E76034"/>
    <w:rsid w:val="00E76325"/>
    <w:rsid w:val="00E7654E"/>
    <w:rsid w:val="00E77714"/>
    <w:rsid w:val="00E80440"/>
    <w:rsid w:val="00E817E0"/>
    <w:rsid w:val="00E81B19"/>
    <w:rsid w:val="00E82EE4"/>
    <w:rsid w:val="00E83190"/>
    <w:rsid w:val="00E831E7"/>
    <w:rsid w:val="00E83B28"/>
    <w:rsid w:val="00E843B5"/>
    <w:rsid w:val="00E84A3B"/>
    <w:rsid w:val="00E84D85"/>
    <w:rsid w:val="00E85307"/>
    <w:rsid w:val="00E853B8"/>
    <w:rsid w:val="00E85B0A"/>
    <w:rsid w:val="00E872D9"/>
    <w:rsid w:val="00E87742"/>
    <w:rsid w:val="00E87D63"/>
    <w:rsid w:val="00E907E4"/>
    <w:rsid w:val="00E90A24"/>
    <w:rsid w:val="00E90C34"/>
    <w:rsid w:val="00E91539"/>
    <w:rsid w:val="00E91606"/>
    <w:rsid w:val="00E917D8"/>
    <w:rsid w:val="00E919AC"/>
    <w:rsid w:val="00E929CE"/>
    <w:rsid w:val="00E92C60"/>
    <w:rsid w:val="00E9321C"/>
    <w:rsid w:val="00E93499"/>
    <w:rsid w:val="00E93CB3"/>
    <w:rsid w:val="00E94643"/>
    <w:rsid w:val="00E946A6"/>
    <w:rsid w:val="00E947E4"/>
    <w:rsid w:val="00E9480A"/>
    <w:rsid w:val="00E953CC"/>
    <w:rsid w:val="00E95E72"/>
    <w:rsid w:val="00E9616B"/>
    <w:rsid w:val="00E964A1"/>
    <w:rsid w:val="00E96921"/>
    <w:rsid w:val="00E96A29"/>
    <w:rsid w:val="00E96B28"/>
    <w:rsid w:val="00E96FE6"/>
    <w:rsid w:val="00E973A1"/>
    <w:rsid w:val="00E97814"/>
    <w:rsid w:val="00E97FBC"/>
    <w:rsid w:val="00EA0C1A"/>
    <w:rsid w:val="00EA0F54"/>
    <w:rsid w:val="00EA1059"/>
    <w:rsid w:val="00EA157B"/>
    <w:rsid w:val="00EA1BE3"/>
    <w:rsid w:val="00EA1D43"/>
    <w:rsid w:val="00EA1E5C"/>
    <w:rsid w:val="00EA37B6"/>
    <w:rsid w:val="00EA4C04"/>
    <w:rsid w:val="00EA4CC5"/>
    <w:rsid w:val="00EA4EC9"/>
    <w:rsid w:val="00EA4F03"/>
    <w:rsid w:val="00EA553A"/>
    <w:rsid w:val="00EA557C"/>
    <w:rsid w:val="00EA568E"/>
    <w:rsid w:val="00EA5A70"/>
    <w:rsid w:val="00EA5AC3"/>
    <w:rsid w:val="00EA5E0F"/>
    <w:rsid w:val="00EA5F4C"/>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63C"/>
    <w:rsid w:val="00EB6D14"/>
    <w:rsid w:val="00EB7307"/>
    <w:rsid w:val="00EB7597"/>
    <w:rsid w:val="00EB772D"/>
    <w:rsid w:val="00EB7FD5"/>
    <w:rsid w:val="00EC1428"/>
    <w:rsid w:val="00EC14B0"/>
    <w:rsid w:val="00EC204E"/>
    <w:rsid w:val="00EC249E"/>
    <w:rsid w:val="00EC28A5"/>
    <w:rsid w:val="00EC2C77"/>
    <w:rsid w:val="00EC2CFF"/>
    <w:rsid w:val="00EC2DFB"/>
    <w:rsid w:val="00EC3685"/>
    <w:rsid w:val="00EC37EE"/>
    <w:rsid w:val="00EC4904"/>
    <w:rsid w:val="00EC4ACD"/>
    <w:rsid w:val="00EC4CC9"/>
    <w:rsid w:val="00EC4DF6"/>
    <w:rsid w:val="00EC5769"/>
    <w:rsid w:val="00EC5A6D"/>
    <w:rsid w:val="00EC5F2F"/>
    <w:rsid w:val="00EC651E"/>
    <w:rsid w:val="00EC65E5"/>
    <w:rsid w:val="00EC692E"/>
    <w:rsid w:val="00EC745E"/>
    <w:rsid w:val="00EC775C"/>
    <w:rsid w:val="00EC7B35"/>
    <w:rsid w:val="00EC7EAF"/>
    <w:rsid w:val="00ED0993"/>
    <w:rsid w:val="00ED09C2"/>
    <w:rsid w:val="00ED0A29"/>
    <w:rsid w:val="00ED0E22"/>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73D"/>
    <w:rsid w:val="00EE491E"/>
    <w:rsid w:val="00EE5A27"/>
    <w:rsid w:val="00EE5A9A"/>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5E4A"/>
    <w:rsid w:val="00EF637F"/>
    <w:rsid w:val="00EF67BB"/>
    <w:rsid w:val="00EF72F9"/>
    <w:rsid w:val="00EF78E1"/>
    <w:rsid w:val="00F0021E"/>
    <w:rsid w:val="00F0030E"/>
    <w:rsid w:val="00F007EE"/>
    <w:rsid w:val="00F00BD5"/>
    <w:rsid w:val="00F00CD1"/>
    <w:rsid w:val="00F0174B"/>
    <w:rsid w:val="00F01E6B"/>
    <w:rsid w:val="00F0241C"/>
    <w:rsid w:val="00F026F9"/>
    <w:rsid w:val="00F02B58"/>
    <w:rsid w:val="00F031EE"/>
    <w:rsid w:val="00F03918"/>
    <w:rsid w:val="00F04D7B"/>
    <w:rsid w:val="00F05759"/>
    <w:rsid w:val="00F064B1"/>
    <w:rsid w:val="00F064EC"/>
    <w:rsid w:val="00F066D5"/>
    <w:rsid w:val="00F07303"/>
    <w:rsid w:val="00F0767C"/>
    <w:rsid w:val="00F07C88"/>
    <w:rsid w:val="00F07F39"/>
    <w:rsid w:val="00F10083"/>
    <w:rsid w:val="00F10CB9"/>
    <w:rsid w:val="00F10EDC"/>
    <w:rsid w:val="00F110CD"/>
    <w:rsid w:val="00F110D5"/>
    <w:rsid w:val="00F114BE"/>
    <w:rsid w:val="00F12351"/>
    <w:rsid w:val="00F13EA2"/>
    <w:rsid w:val="00F14C17"/>
    <w:rsid w:val="00F14CB4"/>
    <w:rsid w:val="00F14E9B"/>
    <w:rsid w:val="00F14FE0"/>
    <w:rsid w:val="00F15193"/>
    <w:rsid w:val="00F1539D"/>
    <w:rsid w:val="00F166CD"/>
    <w:rsid w:val="00F16739"/>
    <w:rsid w:val="00F1676C"/>
    <w:rsid w:val="00F16DE2"/>
    <w:rsid w:val="00F16F75"/>
    <w:rsid w:val="00F17848"/>
    <w:rsid w:val="00F20123"/>
    <w:rsid w:val="00F2052B"/>
    <w:rsid w:val="00F206BD"/>
    <w:rsid w:val="00F21DD9"/>
    <w:rsid w:val="00F2209F"/>
    <w:rsid w:val="00F22183"/>
    <w:rsid w:val="00F223D1"/>
    <w:rsid w:val="00F2247E"/>
    <w:rsid w:val="00F2260F"/>
    <w:rsid w:val="00F226E3"/>
    <w:rsid w:val="00F228F1"/>
    <w:rsid w:val="00F23245"/>
    <w:rsid w:val="00F242AD"/>
    <w:rsid w:val="00F247F2"/>
    <w:rsid w:val="00F2518F"/>
    <w:rsid w:val="00F252A8"/>
    <w:rsid w:val="00F255D9"/>
    <w:rsid w:val="00F25A8A"/>
    <w:rsid w:val="00F265F7"/>
    <w:rsid w:val="00F268A4"/>
    <w:rsid w:val="00F27759"/>
    <w:rsid w:val="00F2789C"/>
    <w:rsid w:val="00F27FA6"/>
    <w:rsid w:val="00F30708"/>
    <w:rsid w:val="00F307A7"/>
    <w:rsid w:val="00F31016"/>
    <w:rsid w:val="00F3125C"/>
    <w:rsid w:val="00F312DC"/>
    <w:rsid w:val="00F313CE"/>
    <w:rsid w:val="00F31BE2"/>
    <w:rsid w:val="00F31F82"/>
    <w:rsid w:val="00F320BB"/>
    <w:rsid w:val="00F3241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7C3"/>
    <w:rsid w:val="00F378F1"/>
    <w:rsid w:val="00F403A1"/>
    <w:rsid w:val="00F403DB"/>
    <w:rsid w:val="00F4065A"/>
    <w:rsid w:val="00F41EE7"/>
    <w:rsid w:val="00F4211B"/>
    <w:rsid w:val="00F4275C"/>
    <w:rsid w:val="00F43041"/>
    <w:rsid w:val="00F434B2"/>
    <w:rsid w:val="00F44644"/>
    <w:rsid w:val="00F44E65"/>
    <w:rsid w:val="00F45693"/>
    <w:rsid w:val="00F45CB2"/>
    <w:rsid w:val="00F463EB"/>
    <w:rsid w:val="00F47DF9"/>
    <w:rsid w:val="00F50671"/>
    <w:rsid w:val="00F5075C"/>
    <w:rsid w:val="00F51B2F"/>
    <w:rsid w:val="00F51C5C"/>
    <w:rsid w:val="00F52114"/>
    <w:rsid w:val="00F52339"/>
    <w:rsid w:val="00F5277A"/>
    <w:rsid w:val="00F52C52"/>
    <w:rsid w:val="00F52F67"/>
    <w:rsid w:val="00F532E8"/>
    <w:rsid w:val="00F537FF"/>
    <w:rsid w:val="00F53DBD"/>
    <w:rsid w:val="00F542E2"/>
    <w:rsid w:val="00F5469D"/>
    <w:rsid w:val="00F54E36"/>
    <w:rsid w:val="00F550A3"/>
    <w:rsid w:val="00F5511E"/>
    <w:rsid w:val="00F55169"/>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F12"/>
    <w:rsid w:val="00F620CD"/>
    <w:rsid w:val="00F628C6"/>
    <w:rsid w:val="00F62FBD"/>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A31"/>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E1A"/>
    <w:rsid w:val="00F82EE6"/>
    <w:rsid w:val="00F83D06"/>
    <w:rsid w:val="00F841FB"/>
    <w:rsid w:val="00F84421"/>
    <w:rsid w:val="00F8449B"/>
    <w:rsid w:val="00F84B44"/>
    <w:rsid w:val="00F85594"/>
    <w:rsid w:val="00F85691"/>
    <w:rsid w:val="00F856B9"/>
    <w:rsid w:val="00F8610C"/>
    <w:rsid w:val="00F86CDF"/>
    <w:rsid w:val="00F87032"/>
    <w:rsid w:val="00F87094"/>
    <w:rsid w:val="00F87367"/>
    <w:rsid w:val="00F87AB3"/>
    <w:rsid w:val="00F87B0C"/>
    <w:rsid w:val="00F87E88"/>
    <w:rsid w:val="00F90D4A"/>
    <w:rsid w:val="00F90FE7"/>
    <w:rsid w:val="00F913C8"/>
    <w:rsid w:val="00F913DC"/>
    <w:rsid w:val="00F91DDA"/>
    <w:rsid w:val="00F92057"/>
    <w:rsid w:val="00F928C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3FF9"/>
    <w:rsid w:val="00FA4063"/>
    <w:rsid w:val="00FA413A"/>
    <w:rsid w:val="00FA4144"/>
    <w:rsid w:val="00FA436F"/>
    <w:rsid w:val="00FA4901"/>
    <w:rsid w:val="00FA498A"/>
    <w:rsid w:val="00FA4CFD"/>
    <w:rsid w:val="00FA4DDF"/>
    <w:rsid w:val="00FA54B5"/>
    <w:rsid w:val="00FA5C71"/>
    <w:rsid w:val="00FA645E"/>
    <w:rsid w:val="00FA6A01"/>
    <w:rsid w:val="00FA6E7F"/>
    <w:rsid w:val="00FA7114"/>
    <w:rsid w:val="00FA7BE9"/>
    <w:rsid w:val="00FB0500"/>
    <w:rsid w:val="00FB052D"/>
    <w:rsid w:val="00FB0AB7"/>
    <w:rsid w:val="00FB0F98"/>
    <w:rsid w:val="00FB1498"/>
    <w:rsid w:val="00FB19EC"/>
    <w:rsid w:val="00FB1E2A"/>
    <w:rsid w:val="00FB22D7"/>
    <w:rsid w:val="00FB2379"/>
    <w:rsid w:val="00FB342E"/>
    <w:rsid w:val="00FB3567"/>
    <w:rsid w:val="00FB3CB7"/>
    <w:rsid w:val="00FB462D"/>
    <w:rsid w:val="00FB4B8A"/>
    <w:rsid w:val="00FB4BC7"/>
    <w:rsid w:val="00FB5091"/>
    <w:rsid w:val="00FB5152"/>
    <w:rsid w:val="00FB5F8F"/>
    <w:rsid w:val="00FB680E"/>
    <w:rsid w:val="00FB6B73"/>
    <w:rsid w:val="00FB75F0"/>
    <w:rsid w:val="00FB7A0B"/>
    <w:rsid w:val="00FC0065"/>
    <w:rsid w:val="00FC062F"/>
    <w:rsid w:val="00FC0754"/>
    <w:rsid w:val="00FC0B6D"/>
    <w:rsid w:val="00FC1B4B"/>
    <w:rsid w:val="00FC2C3A"/>
    <w:rsid w:val="00FC3325"/>
    <w:rsid w:val="00FC3583"/>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3BC"/>
    <w:rsid w:val="00FD4806"/>
    <w:rsid w:val="00FD4BA4"/>
    <w:rsid w:val="00FD4CB7"/>
    <w:rsid w:val="00FD534E"/>
    <w:rsid w:val="00FD5369"/>
    <w:rsid w:val="00FD56C7"/>
    <w:rsid w:val="00FD5CBB"/>
    <w:rsid w:val="00FD6049"/>
    <w:rsid w:val="00FD624E"/>
    <w:rsid w:val="00FD6564"/>
    <w:rsid w:val="00FD6A96"/>
    <w:rsid w:val="00FD6B74"/>
    <w:rsid w:val="00FD6B90"/>
    <w:rsid w:val="00FD6FE3"/>
    <w:rsid w:val="00FD70AE"/>
    <w:rsid w:val="00FD7883"/>
    <w:rsid w:val="00FD7D1C"/>
    <w:rsid w:val="00FE002E"/>
    <w:rsid w:val="00FE0A73"/>
    <w:rsid w:val="00FE0B5F"/>
    <w:rsid w:val="00FE1436"/>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4D87FC8-2CC8-4F03-86B6-3187C247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20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 w:type="paragraph" w:styleId="ListNumber3">
    <w:name w:val="List Number 3"/>
    <w:basedOn w:val="Normal"/>
    <w:qFormat/>
    <w:rsid w:val="00830EED"/>
    <w:pPr>
      <w:numPr>
        <w:numId w:val="15"/>
      </w:numPr>
      <w:tabs>
        <w:tab w:val="left" w:pos="720"/>
        <w:tab w:val="left" w:pos="926"/>
      </w:tabs>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1/Docs/R1-250467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5/LS%20out/R4-2508077.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5/LS%20out/R4-2508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RBI5PAMIO524-1616901215-51623</_dlc_DocId>
    <_dlc_DocIdUrl xmlns="71c5aaf6-e6ce-465b-b873-5148d2a4c105">
      <Url>https://nokia.sharepoint.com/sites/gxp/_layouts/15/DocIdRedir.aspx?ID=RBI5PAMIO524-1616901215-51623</Url>
      <Description>RBI5PAMIO524-1616901215-51623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openxmlformats.org/package/2006/metadata/core-properties"/>
    <ds:schemaRef ds:uri="3f2ce089-3858-4176-9a21-a30f9204848e"/>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7275bb01-7583-478d-bc14-e839a2dd5989"/>
    <ds:schemaRef ds:uri="71c5aaf6-e6ce-465b-b873-5148d2a4c105"/>
    <ds:schemaRef ds:uri="http://purl.org/dc/dcmitype/"/>
  </ds:schemaRefs>
</ds:datastoreItem>
</file>

<file path=customXml/itemProps4.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476</TotalTime>
  <Pages>3</Pages>
  <Words>675</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4361</CharactersWithSpaces>
  <SharedDoc>false</SharedDoc>
  <HLinks>
    <vt:vector size="12" baseType="variant">
      <vt:variant>
        <vt:i4>7405660</vt:i4>
      </vt:variant>
      <vt:variant>
        <vt:i4>3</vt:i4>
      </vt:variant>
      <vt:variant>
        <vt:i4>0</vt:i4>
      </vt:variant>
      <vt:variant>
        <vt:i4>5</vt:i4>
      </vt:variant>
      <vt:variant>
        <vt:lpwstr>https://www.3gpp.org/ftp/tsg_ran/WG1_RL1/TSGR1_118b/Docs/R1-2408260.zip</vt:lpwstr>
      </vt:variant>
      <vt:variant>
        <vt:lpwstr/>
      </vt:variant>
      <vt:variant>
        <vt:i4>7405660</vt:i4>
      </vt:variant>
      <vt:variant>
        <vt:i4>0</vt:i4>
      </vt:variant>
      <vt:variant>
        <vt:i4>0</vt:i4>
      </vt:variant>
      <vt:variant>
        <vt:i4>5</vt:i4>
      </vt:variant>
      <vt:variant>
        <vt:lpwstr>https://www.3gpp.org/ftp/tsg_ran/WG1_RL1/TSGR1_118b/Docs/R1-2408260.zip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590</cp:revision>
  <cp:lastPrinted>2016-06-21T11:35:00Z</cp:lastPrinted>
  <dcterms:created xsi:type="dcterms:W3CDTF">2025-01-08T05:27:00Z</dcterms:created>
  <dcterms:modified xsi:type="dcterms:W3CDTF">2025-08-06T10:15:00Z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34016ed1-6b8b-48eb-b05f-4812a1c7988f</vt:lpwstr>
  </property>
  <property fmtid="{D5CDD505-2E9C-101B-9397-08002B2CF9AE}" pid="10" name="GrammarlyDocumentId">
    <vt:lpwstr>1fbbba44-c999-489b-8b1a-32a2ec59c1f3</vt:lpwstr>
  </property>
</Properties>
</file>